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989" w:rsidRDefault="00EC10D3">
      <w:pPr>
        <w:pStyle w:val="Heading1"/>
        <w:spacing w:before="68" w:after="17" w:line="242" w:lineRule="auto"/>
        <w:ind w:left="152" w:right="5678" w:firstLine="0"/>
      </w:pPr>
      <w:r>
        <w:t>Department of the Premier and Cabinet Strategic Engagement and Protocol</w:t>
      </w:r>
    </w:p>
    <w:p w:rsidR="00EC10D3" w:rsidRDefault="00EC10D3">
      <w:pPr>
        <w:pStyle w:val="Heading1"/>
        <w:spacing w:before="68" w:after="17" w:line="242" w:lineRule="auto"/>
        <w:ind w:left="152" w:right="5678" w:firstLine="0"/>
      </w:pPr>
    </w:p>
    <w:p w:rsidR="003E3989" w:rsidRDefault="00EC10D3">
      <w:pPr>
        <w:pStyle w:val="BodyText"/>
        <w:spacing w:line="29" w:lineRule="exact"/>
        <w:ind w:left="109"/>
        <w:rPr>
          <w:sz w:val="2"/>
        </w:rPr>
      </w:pPr>
      <w:r>
        <w:rPr>
          <w:noProof/>
          <w:sz w:val="2"/>
        </w:rPr>
        <mc:AlternateContent>
          <mc:Choice Requires="wpg">
            <w:drawing>
              <wp:inline distT="0" distB="0" distL="0" distR="0">
                <wp:extent cx="6176645" cy="18415"/>
                <wp:effectExtent l="5715" t="3810" r="8890" b="6350"/>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8415"/>
                          <a:chOff x="0" y="0"/>
                          <a:chExt cx="9727" cy="29"/>
                        </a:xfrm>
                      </wpg:grpSpPr>
                      <wps:wsp>
                        <wps:cNvPr id="6" name="Line 4"/>
                        <wps:cNvCnPr>
                          <a:cxnSpLocks noChangeShapeType="1"/>
                        </wps:cNvCnPr>
                        <wps:spPr bwMode="auto">
                          <a:xfrm>
                            <a:off x="15" y="15"/>
                            <a:ext cx="969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FD1328" id="Group 3" o:spid="_x0000_s1026" style="width:486.35pt;height:1.45pt;mso-position-horizontal-relative:char;mso-position-vertical-relative:line" coordsize="972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HqiwIAAJQFAAAOAAAAZHJzL2Uyb0RvYy54bWykVMtu2zAQvBfoPxC6O7IcRbaFyEFh2bmk&#10;TYCkH0CTlESUIgmSsWwU/fcuSdlpkkOL1Ad5qX1odmaX1zeHXqA9M5YrWSXZxTRBTBJFuWyr5PvT&#10;drJIkHVYUiyUZFVyZDa5WX3+dD3oks1UpwRlBkERactBV0nnnC7T1JKO9dheKM0kOBtleuzgaNqU&#10;GjxA9V6ks+m0SAdlqDaKMGvhbR2dySrUbxpG3H3TWOaQqBLA5sLThOfOP9PVNS5bg3XHyQgDfwBF&#10;j7mEj55L1dhh9Gz4u1I9J0ZZ1bgLovpUNQ0nLPQA3WTTN93cGvWsQy9tObT6TBNQ+4anD5cl3/YP&#10;BnFaJVcJkrgHicJX0aWnZtBtCRG3Rj/qBxP7A/NOkR8W3Olbvz+3MRjthq+KQjn87FSg5tCY3peA&#10;ptEhKHA8K8AODhF4WWTzosgBCgFftsizq6gQ6UDGd1mk24x5y/lsHpNmS5+R4jJ+LkAcIfl+YMrs&#10;C5H2/4h87LBmQR/raRqJLE5E3nHJUB55DAFrGUkkBzmSiKRad1i2LJR6OmogLAsNeKhQM6b4gwUF&#10;/koq8IU8cyNtJ1qXxRL20HMaJv7MDi61se6WqR55o0oEQA5i4f2ddZHIU4jXTqotFwLe41JINHiN&#10;ZotFyLBKcOq93mlNu1sLg/bY7134jbK8CvOla2y7GBdcPgyXMPiSBqtjmG5G22Euog0dCOkDoUMA&#10;Olpx434up8vNYrPIJ/ms2EzyaV1PvmzX+aTYZvOr+rJer+vsl8ec5WXHKWXSwz5tf5b/21CM91Dc&#10;2/P+nwlKX1cPIwlgT/8BNAxn1DVO5k7R44PxpI9zGqyw+iFtvKb83fLnOUS9XKar3wAAAP//AwBQ&#10;SwMEFAAGAAgAAAAhAFg6SGbcAAAAAwEAAA8AAABkcnMvZG93bnJldi54bWxMj81qwzAQhO+BvoPY&#10;Qm+JbJc2jWs5hND2FAr5gdLbxtrYJtbKWIrtvH3VXprLwjDDzLfZcjSN6KlztWUF8SwCQVxYXXOp&#10;4LB/n76AcB5ZY2OZFFzJwTK/m2SYajvwlvqdL0UoYZeigsr7NpXSFRUZdDPbEgfvZDuDPsiulLrD&#10;IZSbRiZR9CwN1hwWKmxpXVFx3l2Mgo8Bh9Vj/NZvzqf19Xv/9Pm1iUmph/tx9QrC0+j/w/CLH9Ah&#10;D0xHe2HtRKMgPOL/bvAW82QO4qggWYDMM3nLnv8AAAD//wMAUEsBAi0AFAAGAAgAAAAhALaDOJL+&#10;AAAA4QEAABMAAAAAAAAAAAAAAAAAAAAAAFtDb250ZW50X1R5cGVzXS54bWxQSwECLQAUAAYACAAA&#10;ACEAOP0h/9YAAACUAQAACwAAAAAAAAAAAAAAAAAvAQAAX3JlbHMvLnJlbHNQSwECLQAUAAYACAAA&#10;ACEAoAAx6osCAACUBQAADgAAAAAAAAAAAAAAAAAuAgAAZHJzL2Uyb0RvYy54bWxQSwECLQAUAAYA&#10;CAAAACEAWDpIZtwAAAADAQAADwAAAAAAAAAAAAAAAADlBAAAZHJzL2Rvd25yZXYueG1sUEsFBgAA&#10;AAAEAAQA8wAAAO4FAAAAAA==&#10;">
                <v:line id="Line 4" o:spid="_x0000_s1027" style="position:absolute;visibility:visible;mso-wrap-style:square" from="15,15" to="971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UJi8MAAADaAAAADwAAAGRycy9kb3ducmV2LnhtbESPT4vCMBTE74LfITzBm6auIks1ipQV&#10;xIP4Z/H8bJ5td5uX2kStfvrNguBxmJnfMNN5Y0pxo9oVlhUM+hEI4tTqgjMF34dl7xOE88gaS8uk&#10;4EEO5rN2a4qxtnfe0W3vMxEg7GJUkHtfxVK6NCeDrm8r4uCdbW3QB1lnUtd4D3BTyo8oGkuDBYeF&#10;HCtKckp/91ej4LJdD3/kcbShDT+Hz69Lsh6dEqW6nWYxAeGp8e/wq73SCsbwfyXcAD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VCYvDAAAA2gAAAA8AAAAAAAAAAAAA&#10;AAAAoQIAAGRycy9kb3ducmV2LnhtbFBLBQYAAAAABAAEAPkAAACRAwAAAAA=&#10;" strokeweight="1.44pt"/>
                <w10:anchorlock/>
              </v:group>
            </w:pict>
          </mc:Fallback>
        </mc:AlternateContent>
      </w:r>
    </w:p>
    <w:p w:rsidR="003E3989" w:rsidRDefault="003E3989">
      <w:pPr>
        <w:pStyle w:val="BodyText"/>
        <w:spacing w:before="2"/>
        <w:rPr>
          <w:b/>
        </w:rPr>
      </w:pPr>
    </w:p>
    <w:tbl>
      <w:tblPr>
        <w:tblW w:w="0" w:type="auto"/>
        <w:tblInd w:w="12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61"/>
        <w:gridCol w:w="3861"/>
        <w:gridCol w:w="2643"/>
        <w:gridCol w:w="1733"/>
      </w:tblGrid>
      <w:tr w:rsidR="003E3989">
        <w:trPr>
          <w:trHeight w:hRule="exact" w:val="586"/>
        </w:trPr>
        <w:tc>
          <w:tcPr>
            <w:tcW w:w="1461" w:type="dxa"/>
            <w:tcBorders>
              <w:bottom w:val="single" w:sz="12" w:space="0" w:color="000000"/>
            </w:tcBorders>
          </w:tcPr>
          <w:p w:rsidR="003E3989" w:rsidRDefault="00EC10D3">
            <w:pPr>
              <w:pStyle w:val="TableParagraph"/>
              <w:spacing w:line="266" w:lineRule="exact"/>
              <w:ind w:left="28"/>
              <w:rPr>
                <w:b/>
                <w:sz w:val="24"/>
              </w:rPr>
            </w:pPr>
            <w:r>
              <w:rPr>
                <w:b/>
                <w:sz w:val="24"/>
              </w:rPr>
              <w:t>SECTION:</w:t>
            </w:r>
          </w:p>
        </w:tc>
        <w:tc>
          <w:tcPr>
            <w:tcW w:w="3861" w:type="dxa"/>
            <w:tcBorders>
              <w:bottom w:val="single" w:sz="12" w:space="0" w:color="000000"/>
            </w:tcBorders>
          </w:tcPr>
          <w:p w:rsidR="003E3989" w:rsidRDefault="00EC10D3">
            <w:pPr>
              <w:pStyle w:val="TableParagraph"/>
              <w:spacing w:line="266" w:lineRule="exact"/>
              <w:ind w:left="269"/>
              <w:rPr>
                <w:sz w:val="24"/>
              </w:rPr>
            </w:pPr>
            <w:r>
              <w:rPr>
                <w:sz w:val="24"/>
              </w:rPr>
              <w:t>Protocol Queensland</w:t>
            </w:r>
          </w:p>
        </w:tc>
        <w:tc>
          <w:tcPr>
            <w:tcW w:w="2643" w:type="dxa"/>
            <w:tcBorders>
              <w:bottom w:val="single" w:sz="12" w:space="0" w:color="000000"/>
            </w:tcBorders>
          </w:tcPr>
          <w:p w:rsidR="003E3989" w:rsidRDefault="00EC10D3">
            <w:pPr>
              <w:pStyle w:val="TableParagraph"/>
              <w:spacing w:line="266" w:lineRule="exact"/>
              <w:ind w:left="945"/>
              <w:rPr>
                <w:b/>
                <w:sz w:val="24"/>
              </w:rPr>
            </w:pPr>
            <w:r>
              <w:rPr>
                <w:b/>
                <w:sz w:val="24"/>
              </w:rPr>
              <w:t>NUMBER:</w:t>
            </w:r>
          </w:p>
        </w:tc>
        <w:tc>
          <w:tcPr>
            <w:tcW w:w="1733" w:type="dxa"/>
            <w:tcBorders>
              <w:bottom w:val="single" w:sz="12" w:space="0" w:color="000000"/>
            </w:tcBorders>
          </w:tcPr>
          <w:p w:rsidR="003E3989" w:rsidRDefault="00EC10D3">
            <w:pPr>
              <w:pStyle w:val="TableParagraph"/>
              <w:spacing w:line="266" w:lineRule="exact"/>
              <w:ind w:left="2"/>
              <w:rPr>
                <w:sz w:val="24"/>
              </w:rPr>
            </w:pPr>
            <w:r>
              <w:rPr>
                <w:sz w:val="24"/>
              </w:rPr>
              <w:t>GES.PRO.002</w:t>
            </w:r>
          </w:p>
        </w:tc>
      </w:tr>
      <w:tr w:rsidR="003E3989">
        <w:trPr>
          <w:trHeight w:hRule="exact" w:val="558"/>
        </w:trPr>
        <w:tc>
          <w:tcPr>
            <w:tcW w:w="1461" w:type="dxa"/>
            <w:tcBorders>
              <w:top w:val="single" w:sz="12" w:space="0" w:color="000000"/>
            </w:tcBorders>
          </w:tcPr>
          <w:p w:rsidR="003E3989" w:rsidRDefault="003E3989">
            <w:pPr>
              <w:pStyle w:val="TableParagraph"/>
              <w:spacing w:before="3"/>
              <w:rPr>
                <w:b/>
                <w:sz w:val="23"/>
              </w:rPr>
            </w:pPr>
          </w:p>
          <w:p w:rsidR="003E3989" w:rsidRDefault="00EC10D3">
            <w:pPr>
              <w:pStyle w:val="TableParagraph"/>
              <w:ind w:left="28"/>
              <w:rPr>
                <w:sz w:val="24"/>
              </w:rPr>
            </w:pPr>
            <w:r>
              <w:rPr>
                <w:sz w:val="24"/>
              </w:rPr>
              <w:t>SUBJECT:</w:t>
            </w:r>
          </w:p>
        </w:tc>
        <w:tc>
          <w:tcPr>
            <w:tcW w:w="3861" w:type="dxa"/>
            <w:tcBorders>
              <w:top w:val="single" w:sz="12" w:space="0" w:color="000000"/>
            </w:tcBorders>
          </w:tcPr>
          <w:p w:rsidR="003E3989" w:rsidRDefault="003E3989">
            <w:pPr>
              <w:pStyle w:val="TableParagraph"/>
              <w:spacing w:before="3"/>
              <w:rPr>
                <w:b/>
                <w:sz w:val="23"/>
              </w:rPr>
            </w:pPr>
          </w:p>
          <w:p w:rsidR="003E3989" w:rsidRDefault="00EC10D3">
            <w:pPr>
              <w:pStyle w:val="TableParagraph"/>
              <w:ind w:left="269"/>
              <w:rPr>
                <w:sz w:val="24"/>
              </w:rPr>
            </w:pPr>
            <w:r>
              <w:rPr>
                <w:sz w:val="24"/>
              </w:rPr>
              <w:t>Official Gift Range Service</w:t>
            </w:r>
          </w:p>
        </w:tc>
        <w:tc>
          <w:tcPr>
            <w:tcW w:w="2643" w:type="dxa"/>
            <w:tcBorders>
              <w:top w:val="single" w:sz="12" w:space="0" w:color="000000"/>
            </w:tcBorders>
          </w:tcPr>
          <w:p w:rsidR="003E3989" w:rsidRDefault="003E3989">
            <w:pPr>
              <w:pStyle w:val="TableParagraph"/>
              <w:spacing w:before="3"/>
              <w:rPr>
                <w:b/>
                <w:sz w:val="23"/>
              </w:rPr>
            </w:pPr>
          </w:p>
          <w:p w:rsidR="003E3989" w:rsidRDefault="00EC10D3">
            <w:pPr>
              <w:pStyle w:val="TableParagraph"/>
              <w:ind w:left="945"/>
              <w:rPr>
                <w:b/>
                <w:sz w:val="24"/>
              </w:rPr>
            </w:pPr>
            <w:r>
              <w:rPr>
                <w:b/>
                <w:sz w:val="24"/>
              </w:rPr>
              <w:t>AUTHORISED:</w:t>
            </w:r>
          </w:p>
        </w:tc>
        <w:tc>
          <w:tcPr>
            <w:tcW w:w="1733" w:type="dxa"/>
            <w:tcBorders>
              <w:top w:val="single" w:sz="12" w:space="0" w:color="000000"/>
            </w:tcBorders>
          </w:tcPr>
          <w:p w:rsidR="003E3989" w:rsidRDefault="003E3989"/>
        </w:tc>
      </w:tr>
    </w:tbl>
    <w:p w:rsidR="003E3989" w:rsidRDefault="00EC10D3">
      <w:pPr>
        <w:pStyle w:val="BodyText"/>
        <w:spacing w:before="2"/>
        <w:rPr>
          <w:b/>
          <w:sz w:val="23"/>
        </w:rPr>
      </w:pPr>
      <w:r>
        <w:rPr>
          <w:noProof/>
        </w:rPr>
        <mc:AlternateContent>
          <mc:Choice Requires="wps">
            <w:drawing>
              <wp:anchor distT="0" distB="0" distL="0" distR="0" simplePos="0" relativeHeight="1048" behindDoc="0" locked="0" layoutInCell="1" allowOverlap="1">
                <wp:simplePos x="0" y="0"/>
                <wp:positionH relativeFrom="page">
                  <wp:posOffset>701040</wp:posOffset>
                </wp:positionH>
                <wp:positionV relativeFrom="paragraph">
                  <wp:posOffset>203200</wp:posOffset>
                </wp:positionV>
                <wp:extent cx="6158230" cy="0"/>
                <wp:effectExtent l="15240" t="18415" r="17780" b="1016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69F08"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6pt" to="540.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bNHQIAAEIEAAAOAAAAZHJzL2Uyb0RvYy54bWysU02P2yAQvVfqf0C+J/5Yb+q14qwqO+kl&#10;bSPt9gcQwDEqBgQkTlT1v3fAcZRtL1VVH/DAzDzezDyWz+deoBMzlitZRek8iRCTRFEuD1X07XUz&#10;KyJkHZYUCyVZFV2YjZ5X798tB12yTHVKUGYQgEhbDrqKOud0GceWdKzHdq40k+Bslemxg605xNTg&#10;AdB7EWdJsogHZag2ijBr4bQZndEq4LctI+5r21rmkKgi4ObCasK692u8WuLyYLDuOLnSwP/Aosdc&#10;wqU3qAY7jI6G/wHVc2KUVa2bE9XHqm05YaEGqCZNfqvmpcOahVqgOVbf2mT/Hyz5ctoZxGkV5RGS&#10;uIcRbblkKPOdGbQtIaCWO+NrI2f5oreKfLdIqrrD8sACw9eLhrTUZ8RvUvzGasDfD58VhRh8dCq0&#10;6dya3kNCA9A5TONymwY7O0TgcJE+FtkDDI1MvhiXU6I21n1iqkfeqCIBnAMwPm2t80RwOYX4e6Ta&#10;cCHCsIVEA7AtsqIIGVYJTr3Xx1lz2NfCoBP2eglfKAs892EeusG2G+OCa1SSUUdJwzUdw3R9tR3m&#10;YrSBlpD+IigSiF6tUSk/npKndbEu8lmeLdazPGma2cdNnc8Wm/TDY/PQ1HWT/vSc07zsOKVMetqT&#10;atP871RxfT+j3m66vTUofoseOglkp38gHabsBztKZK/oZWem6YNQQ/D1UfmXcL8H+/7pr34BAAD/&#10;/wMAUEsDBBQABgAIAAAAIQCyCgft2wAAAAoBAAAPAAAAZHJzL2Rvd25yZXYueG1sTI/NTsMwEITv&#10;SLyDtUjcqN0AVRXiVIDEA7RUcHXjJT/EaxM7TcrTsxUHOM7sp9mZYjO7XhxxiK0nDcuFAoFUedtS&#10;rWH/+nKzBhGTIWt6T6jhhBE25eVFYXLrJ9ricZdqwSEUc6OhSSnkUsaqQWfiwgckvn34wZnEcqil&#10;HczE4a6XmVIr6UxL/KExAZ8brD53o9Pw9TbGpLp4Ct30tL9fvX+Hre+0vr6aHx9AJJzTHwzn+lwd&#10;Su508CPZKHrWS3XHqIbbjDedAbVWGYjDryPLQv6fUP4AAAD//wMAUEsBAi0AFAAGAAgAAAAhALaD&#10;OJL+AAAA4QEAABMAAAAAAAAAAAAAAAAAAAAAAFtDb250ZW50X1R5cGVzXS54bWxQSwECLQAUAAYA&#10;CAAAACEAOP0h/9YAAACUAQAACwAAAAAAAAAAAAAAAAAvAQAAX3JlbHMvLnJlbHNQSwECLQAUAAYA&#10;CAAAACEAvt9WzR0CAABCBAAADgAAAAAAAAAAAAAAAAAuAgAAZHJzL2Uyb0RvYy54bWxQSwECLQAU&#10;AAYACAAAACEAsgoH7dsAAAAKAQAADwAAAAAAAAAAAAAAAAB3BAAAZHJzL2Rvd25yZXYueG1sUEsF&#10;BgAAAAAEAAQA8wAAAH8FAAAAAA==&#10;" strokeweight="1.44pt">
                <w10:wrap type="topAndBottom" anchorx="page"/>
              </v:line>
            </w:pict>
          </mc:Fallback>
        </mc:AlternateContent>
      </w:r>
    </w:p>
    <w:p w:rsidR="003E3989" w:rsidRDefault="003E3989">
      <w:pPr>
        <w:pStyle w:val="BodyText"/>
        <w:spacing w:before="2"/>
        <w:rPr>
          <w:b/>
          <w:sz w:val="21"/>
        </w:rPr>
      </w:pPr>
    </w:p>
    <w:p w:rsidR="003E3989" w:rsidRDefault="00EC10D3">
      <w:pPr>
        <w:pStyle w:val="ListParagraph"/>
        <w:numPr>
          <w:ilvl w:val="0"/>
          <w:numId w:val="3"/>
        </w:numPr>
        <w:tabs>
          <w:tab w:val="left" w:pos="719"/>
          <w:tab w:val="left" w:pos="720"/>
        </w:tabs>
        <w:rPr>
          <w:b/>
          <w:sz w:val="24"/>
        </w:rPr>
      </w:pPr>
      <w:r>
        <w:rPr>
          <w:b/>
          <w:sz w:val="24"/>
        </w:rPr>
        <w:t>Purpose</w:t>
      </w:r>
    </w:p>
    <w:p w:rsidR="003E3989" w:rsidRDefault="003E3989">
      <w:pPr>
        <w:pStyle w:val="BodyText"/>
        <w:spacing w:before="6"/>
        <w:rPr>
          <w:b/>
          <w:sz w:val="23"/>
        </w:rPr>
      </w:pPr>
      <w:bookmarkStart w:id="0" w:name="_GoBack"/>
      <w:bookmarkEnd w:id="0"/>
    </w:p>
    <w:p w:rsidR="003E3989" w:rsidRDefault="00EC10D3">
      <w:pPr>
        <w:pStyle w:val="ListParagraph"/>
        <w:numPr>
          <w:ilvl w:val="1"/>
          <w:numId w:val="3"/>
        </w:numPr>
        <w:tabs>
          <w:tab w:val="left" w:pos="1286"/>
        </w:tabs>
        <w:ind w:right="155"/>
        <w:jc w:val="both"/>
        <w:rPr>
          <w:sz w:val="24"/>
        </w:rPr>
      </w:pPr>
      <w:r>
        <w:rPr>
          <w:sz w:val="24"/>
        </w:rPr>
        <w:t>This document sets out the policy and procedural guidelines governing the operation of the official gift range</w:t>
      </w:r>
      <w:r>
        <w:rPr>
          <w:spacing w:val="-6"/>
          <w:sz w:val="24"/>
        </w:rPr>
        <w:t xml:space="preserve"> </w:t>
      </w:r>
      <w:r>
        <w:rPr>
          <w:sz w:val="24"/>
        </w:rPr>
        <w:t>service.</w:t>
      </w:r>
    </w:p>
    <w:p w:rsidR="003E3989" w:rsidRDefault="003E3989">
      <w:pPr>
        <w:pStyle w:val="BodyText"/>
        <w:spacing w:before="4"/>
      </w:pPr>
    </w:p>
    <w:p w:rsidR="003E3989" w:rsidRDefault="00EC10D3">
      <w:pPr>
        <w:pStyle w:val="Heading1"/>
        <w:numPr>
          <w:ilvl w:val="0"/>
          <w:numId w:val="3"/>
        </w:numPr>
        <w:tabs>
          <w:tab w:val="left" w:pos="719"/>
          <w:tab w:val="left" w:pos="720"/>
        </w:tabs>
        <w:spacing w:before="1"/>
      </w:pPr>
      <w:r>
        <w:t>Scope</w:t>
      </w:r>
    </w:p>
    <w:p w:rsidR="003E3989" w:rsidRDefault="003E3989">
      <w:pPr>
        <w:pStyle w:val="BodyText"/>
        <w:spacing w:before="6"/>
        <w:rPr>
          <w:b/>
          <w:sz w:val="23"/>
        </w:rPr>
      </w:pPr>
    </w:p>
    <w:p w:rsidR="003E3989" w:rsidRDefault="00EC10D3">
      <w:pPr>
        <w:pStyle w:val="ListParagraph"/>
        <w:numPr>
          <w:ilvl w:val="1"/>
          <w:numId w:val="3"/>
        </w:numPr>
        <w:tabs>
          <w:tab w:val="left" w:pos="1285"/>
          <w:tab w:val="left" w:pos="1286"/>
        </w:tabs>
        <w:spacing w:before="1"/>
        <w:rPr>
          <w:sz w:val="24"/>
        </w:rPr>
      </w:pPr>
      <w:r>
        <w:rPr>
          <w:sz w:val="24"/>
        </w:rPr>
        <w:t>The policy applies to those officials identified in Section</w:t>
      </w:r>
      <w:r>
        <w:rPr>
          <w:spacing w:val="-12"/>
          <w:sz w:val="24"/>
        </w:rPr>
        <w:t xml:space="preserve"> </w:t>
      </w:r>
      <w:r>
        <w:rPr>
          <w:sz w:val="24"/>
        </w:rPr>
        <w:t>5.3.</w:t>
      </w:r>
    </w:p>
    <w:p w:rsidR="003E3989" w:rsidRDefault="003E3989">
      <w:pPr>
        <w:pStyle w:val="BodyText"/>
        <w:spacing w:before="4"/>
      </w:pPr>
    </w:p>
    <w:p w:rsidR="003E3989" w:rsidRDefault="00EC10D3">
      <w:pPr>
        <w:pStyle w:val="Heading1"/>
        <w:numPr>
          <w:ilvl w:val="0"/>
          <w:numId w:val="3"/>
        </w:numPr>
        <w:tabs>
          <w:tab w:val="left" w:pos="719"/>
          <w:tab w:val="left" w:pos="720"/>
        </w:tabs>
        <w:spacing w:before="1"/>
      </w:pPr>
      <w:r>
        <w:t>References and</w:t>
      </w:r>
      <w:r>
        <w:rPr>
          <w:spacing w:val="-6"/>
        </w:rPr>
        <w:t xml:space="preserve"> </w:t>
      </w:r>
      <w:r>
        <w:t>Authority</w:t>
      </w:r>
    </w:p>
    <w:p w:rsidR="003E3989" w:rsidRDefault="003E3989">
      <w:pPr>
        <w:pStyle w:val="BodyText"/>
        <w:spacing w:before="6"/>
        <w:rPr>
          <w:b/>
          <w:sz w:val="23"/>
        </w:rPr>
      </w:pPr>
    </w:p>
    <w:p w:rsidR="003E3989" w:rsidRDefault="00EC10D3">
      <w:pPr>
        <w:pStyle w:val="ListParagraph"/>
        <w:numPr>
          <w:ilvl w:val="1"/>
          <w:numId w:val="3"/>
        </w:numPr>
        <w:tabs>
          <w:tab w:val="left" w:pos="1285"/>
          <w:tab w:val="left" w:pos="1286"/>
        </w:tabs>
        <w:rPr>
          <w:i/>
          <w:sz w:val="24"/>
        </w:rPr>
      </w:pPr>
      <w:r>
        <w:rPr>
          <w:i/>
          <w:sz w:val="24"/>
        </w:rPr>
        <w:t>Queensland Ministerial</w:t>
      </w:r>
      <w:r>
        <w:rPr>
          <w:i/>
          <w:spacing w:val="-5"/>
          <w:sz w:val="24"/>
        </w:rPr>
        <w:t xml:space="preserve"> </w:t>
      </w:r>
      <w:r>
        <w:rPr>
          <w:i/>
          <w:sz w:val="24"/>
        </w:rPr>
        <w:t>Handbook</w:t>
      </w:r>
    </w:p>
    <w:p w:rsidR="003E3989" w:rsidRDefault="003E3989">
      <w:pPr>
        <w:pStyle w:val="BodyText"/>
        <w:spacing w:before="10"/>
        <w:rPr>
          <w:i/>
          <w:sz w:val="23"/>
        </w:rPr>
      </w:pPr>
    </w:p>
    <w:p w:rsidR="003E3989" w:rsidRDefault="00EC10D3">
      <w:pPr>
        <w:pStyle w:val="ListParagraph"/>
        <w:numPr>
          <w:ilvl w:val="1"/>
          <w:numId w:val="3"/>
        </w:numPr>
        <w:tabs>
          <w:tab w:val="left" w:pos="1085"/>
        </w:tabs>
        <w:ind w:left="1084" w:hanging="360"/>
        <w:rPr>
          <w:sz w:val="24"/>
        </w:rPr>
      </w:pPr>
      <w:r>
        <w:rPr>
          <w:i/>
          <w:sz w:val="24"/>
        </w:rPr>
        <w:t xml:space="preserve">Delegations and Policies </w:t>
      </w:r>
      <w:r>
        <w:rPr>
          <w:sz w:val="24"/>
        </w:rPr>
        <w:t>- Department of the Premier and</w:t>
      </w:r>
      <w:r>
        <w:rPr>
          <w:spacing w:val="-11"/>
          <w:sz w:val="24"/>
        </w:rPr>
        <w:t xml:space="preserve"> </w:t>
      </w:r>
      <w:r>
        <w:rPr>
          <w:sz w:val="24"/>
        </w:rPr>
        <w:t>Cabinet</w:t>
      </w:r>
    </w:p>
    <w:p w:rsidR="003E3989" w:rsidRDefault="003E3989">
      <w:pPr>
        <w:pStyle w:val="BodyText"/>
        <w:spacing w:before="11"/>
        <w:rPr>
          <w:sz w:val="23"/>
        </w:rPr>
      </w:pPr>
    </w:p>
    <w:p w:rsidR="003E3989" w:rsidRDefault="00EC10D3">
      <w:pPr>
        <w:pStyle w:val="ListParagraph"/>
        <w:numPr>
          <w:ilvl w:val="1"/>
          <w:numId w:val="3"/>
        </w:numPr>
        <w:tabs>
          <w:tab w:val="left" w:pos="1348"/>
          <w:tab w:val="left" w:pos="1349"/>
        </w:tabs>
        <w:ind w:left="1348" w:hanging="629"/>
        <w:rPr>
          <w:i/>
          <w:sz w:val="24"/>
        </w:rPr>
      </w:pPr>
      <w:r>
        <w:rPr>
          <w:i/>
          <w:sz w:val="24"/>
        </w:rPr>
        <w:t>Guidelines for official gift range</w:t>
      </w:r>
      <w:r>
        <w:rPr>
          <w:i/>
          <w:spacing w:val="-7"/>
          <w:sz w:val="24"/>
        </w:rPr>
        <w:t xml:space="preserve"> </w:t>
      </w:r>
      <w:r>
        <w:rPr>
          <w:i/>
          <w:sz w:val="24"/>
        </w:rPr>
        <w:t>service</w:t>
      </w:r>
    </w:p>
    <w:p w:rsidR="003E3989" w:rsidRDefault="003E3989">
      <w:pPr>
        <w:pStyle w:val="BodyText"/>
        <w:spacing w:before="4"/>
        <w:rPr>
          <w:i/>
        </w:rPr>
      </w:pPr>
    </w:p>
    <w:p w:rsidR="003E3989" w:rsidRDefault="00EC10D3">
      <w:pPr>
        <w:pStyle w:val="Heading1"/>
        <w:numPr>
          <w:ilvl w:val="0"/>
          <w:numId w:val="3"/>
        </w:numPr>
        <w:tabs>
          <w:tab w:val="left" w:pos="719"/>
          <w:tab w:val="left" w:pos="720"/>
        </w:tabs>
      </w:pPr>
      <w:r>
        <w:t>Definitions</w:t>
      </w:r>
    </w:p>
    <w:p w:rsidR="003E3989" w:rsidRDefault="003E3989">
      <w:pPr>
        <w:pStyle w:val="BodyText"/>
        <w:spacing w:before="6"/>
        <w:rPr>
          <w:b/>
          <w:sz w:val="23"/>
        </w:rPr>
      </w:pPr>
    </w:p>
    <w:p w:rsidR="003E3989" w:rsidRDefault="00EC10D3">
      <w:pPr>
        <w:pStyle w:val="ListParagraph"/>
        <w:numPr>
          <w:ilvl w:val="1"/>
          <w:numId w:val="3"/>
        </w:numPr>
        <w:tabs>
          <w:tab w:val="left" w:pos="1286"/>
        </w:tabs>
        <w:ind w:right="157"/>
        <w:jc w:val="both"/>
        <w:rPr>
          <w:sz w:val="24"/>
        </w:rPr>
      </w:pPr>
      <w:r>
        <w:rPr>
          <w:b/>
          <w:sz w:val="24"/>
        </w:rPr>
        <w:t xml:space="preserve">"Gift range" </w:t>
      </w:r>
      <w:r>
        <w:rPr>
          <w:sz w:val="24"/>
        </w:rPr>
        <w:t>refers to the provision of gifts for presentation to visiting dignitaries and officials.</w:t>
      </w:r>
    </w:p>
    <w:p w:rsidR="003E3989" w:rsidRDefault="003E3989">
      <w:pPr>
        <w:pStyle w:val="BodyText"/>
        <w:spacing w:before="11"/>
        <w:rPr>
          <w:sz w:val="23"/>
        </w:rPr>
      </w:pPr>
    </w:p>
    <w:p w:rsidR="003E3989" w:rsidRDefault="00EC10D3">
      <w:pPr>
        <w:pStyle w:val="ListParagraph"/>
        <w:numPr>
          <w:ilvl w:val="1"/>
          <w:numId w:val="3"/>
        </w:numPr>
        <w:tabs>
          <w:tab w:val="left" w:pos="1286"/>
        </w:tabs>
        <w:ind w:right="155"/>
        <w:jc w:val="both"/>
        <w:rPr>
          <w:sz w:val="24"/>
        </w:rPr>
      </w:pPr>
      <w:r>
        <w:rPr>
          <w:b/>
          <w:sz w:val="24"/>
        </w:rPr>
        <w:t xml:space="preserve">"Official visit" - </w:t>
      </w:r>
      <w:r>
        <w:rPr>
          <w:sz w:val="24"/>
        </w:rPr>
        <w:t>For the purposes of this policy (see paragraph 5.5), an official visit refers to those visits which come under the responsibility of Protocol Queensland (</w:t>
      </w:r>
      <w:proofErr w:type="spellStart"/>
      <w:r>
        <w:rPr>
          <w:sz w:val="24"/>
        </w:rPr>
        <w:t>eg</w:t>
      </w:r>
      <w:proofErr w:type="spellEnd"/>
      <w:r>
        <w:rPr>
          <w:sz w:val="24"/>
        </w:rPr>
        <w:t xml:space="preserve"> Commonwealth Government "Guest of Government" visits and visits to the State by foreign diplomatic and consular representatives based in</w:t>
      </w:r>
      <w:r>
        <w:rPr>
          <w:spacing w:val="-14"/>
          <w:sz w:val="24"/>
        </w:rPr>
        <w:t xml:space="preserve"> </w:t>
      </w:r>
      <w:r>
        <w:rPr>
          <w:sz w:val="24"/>
        </w:rPr>
        <w:t>Australia.</w:t>
      </w:r>
    </w:p>
    <w:p w:rsidR="003E3989" w:rsidRDefault="003E3989">
      <w:pPr>
        <w:pStyle w:val="BodyText"/>
      </w:pPr>
    </w:p>
    <w:p w:rsidR="003E3989" w:rsidRDefault="00EC10D3">
      <w:pPr>
        <w:pStyle w:val="ListParagraph"/>
        <w:numPr>
          <w:ilvl w:val="1"/>
          <w:numId w:val="3"/>
        </w:numPr>
        <w:tabs>
          <w:tab w:val="left" w:pos="1285"/>
          <w:tab w:val="left" w:pos="1286"/>
        </w:tabs>
        <w:rPr>
          <w:sz w:val="24"/>
        </w:rPr>
      </w:pPr>
      <w:r>
        <w:rPr>
          <w:b/>
          <w:sz w:val="24"/>
        </w:rPr>
        <w:t xml:space="preserve">"Eligible officials" </w:t>
      </w:r>
      <w:r>
        <w:rPr>
          <w:sz w:val="24"/>
        </w:rPr>
        <w:t>- refers to those officials listed in</w:t>
      </w:r>
      <w:r>
        <w:rPr>
          <w:spacing w:val="-9"/>
          <w:sz w:val="24"/>
        </w:rPr>
        <w:t xml:space="preserve"> </w:t>
      </w:r>
      <w:r>
        <w:rPr>
          <w:sz w:val="24"/>
        </w:rPr>
        <w:t>5.3.</w:t>
      </w:r>
    </w:p>
    <w:p w:rsidR="003E3989" w:rsidRDefault="003E3989">
      <w:pPr>
        <w:pStyle w:val="BodyText"/>
        <w:rPr>
          <w:sz w:val="26"/>
        </w:rPr>
      </w:pPr>
    </w:p>
    <w:p w:rsidR="003E3989" w:rsidRDefault="003E3989">
      <w:pPr>
        <w:pStyle w:val="BodyText"/>
        <w:spacing w:before="4"/>
        <w:rPr>
          <w:sz w:val="22"/>
        </w:rPr>
      </w:pPr>
    </w:p>
    <w:p w:rsidR="003E3989" w:rsidRDefault="00EC10D3">
      <w:pPr>
        <w:pStyle w:val="Heading1"/>
        <w:numPr>
          <w:ilvl w:val="0"/>
          <w:numId w:val="3"/>
        </w:numPr>
        <w:tabs>
          <w:tab w:val="left" w:pos="719"/>
          <w:tab w:val="left" w:pos="720"/>
        </w:tabs>
      </w:pPr>
      <w:r>
        <w:t>Guidelines</w:t>
      </w:r>
    </w:p>
    <w:p w:rsidR="003E3989" w:rsidRDefault="003E3989">
      <w:pPr>
        <w:pStyle w:val="BodyText"/>
        <w:spacing w:before="6"/>
        <w:rPr>
          <w:b/>
          <w:sz w:val="23"/>
        </w:rPr>
      </w:pPr>
    </w:p>
    <w:p w:rsidR="003E3989" w:rsidRDefault="00EC10D3">
      <w:pPr>
        <w:pStyle w:val="ListParagraph"/>
        <w:numPr>
          <w:ilvl w:val="1"/>
          <w:numId w:val="3"/>
        </w:numPr>
        <w:tabs>
          <w:tab w:val="left" w:pos="1286"/>
        </w:tabs>
        <w:ind w:right="155"/>
        <w:jc w:val="both"/>
        <w:rPr>
          <w:sz w:val="24"/>
        </w:rPr>
      </w:pPr>
      <w:r>
        <w:rPr>
          <w:sz w:val="24"/>
        </w:rPr>
        <w:t>The</w:t>
      </w:r>
      <w:r>
        <w:rPr>
          <w:spacing w:val="-12"/>
          <w:sz w:val="24"/>
        </w:rPr>
        <w:t xml:space="preserve"> </w:t>
      </w:r>
      <w:r>
        <w:rPr>
          <w:sz w:val="24"/>
        </w:rPr>
        <w:t>provision</w:t>
      </w:r>
      <w:r>
        <w:rPr>
          <w:spacing w:val="-11"/>
          <w:sz w:val="24"/>
        </w:rPr>
        <w:t xml:space="preserve"> </w:t>
      </w:r>
      <w:r>
        <w:rPr>
          <w:sz w:val="24"/>
        </w:rPr>
        <w:t>of</w:t>
      </w:r>
      <w:r>
        <w:rPr>
          <w:spacing w:val="-10"/>
          <w:sz w:val="24"/>
        </w:rPr>
        <w:t xml:space="preserve"> </w:t>
      </w:r>
      <w:r>
        <w:rPr>
          <w:sz w:val="24"/>
        </w:rPr>
        <w:t>a</w:t>
      </w:r>
      <w:r>
        <w:rPr>
          <w:spacing w:val="-6"/>
          <w:sz w:val="24"/>
        </w:rPr>
        <w:t xml:space="preserve"> </w:t>
      </w:r>
      <w:r>
        <w:rPr>
          <w:sz w:val="24"/>
        </w:rPr>
        <w:t>gift</w:t>
      </w:r>
      <w:r>
        <w:rPr>
          <w:spacing w:val="-11"/>
          <w:sz w:val="24"/>
        </w:rPr>
        <w:t xml:space="preserve"> </w:t>
      </w:r>
      <w:r>
        <w:rPr>
          <w:sz w:val="24"/>
        </w:rPr>
        <w:t>range</w:t>
      </w:r>
      <w:r>
        <w:rPr>
          <w:spacing w:val="-10"/>
          <w:sz w:val="24"/>
        </w:rPr>
        <w:t xml:space="preserve"> </w:t>
      </w:r>
      <w:r>
        <w:rPr>
          <w:sz w:val="24"/>
        </w:rPr>
        <w:t>is</w:t>
      </w:r>
      <w:r>
        <w:rPr>
          <w:spacing w:val="-10"/>
          <w:sz w:val="24"/>
        </w:rPr>
        <w:t xml:space="preserve"> </w:t>
      </w:r>
      <w:r>
        <w:rPr>
          <w:sz w:val="24"/>
        </w:rPr>
        <w:t>to</w:t>
      </w:r>
      <w:r>
        <w:rPr>
          <w:spacing w:val="-11"/>
          <w:sz w:val="24"/>
        </w:rPr>
        <w:t xml:space="preserve"> </w:t>
      </w:r>
      <w:r>
        <w:rPr>
          <w:sz w:val="24"/>
        </w:rPr>
        <w:t>be</w:t>
      </w:r>
      <w:r>
        <w:rPr>
          <w:spacing w:val="-10"/>
          <w:sz w:val="24"/>
        </w:rPr>
        <w:t xml:space="preserve"> </w:t>
      </w:r>
      <w:r>
        <w:rPr>
          <w:sz w:val="24"/>
        </w:rPr>
        <w:t>managed</w:t>
      </w:r>
      <w:r>
        <w:rPr>
          <w:spacing w:val="-9"/>
          <w:sz w:val="24"/>
        </w:rPr>
        <w:t xml:space="preserve"> </w:t>
      </w:r>
      <w:r>
        <w:rPr>
          <w:sz w:val="24"/>
        </w:rPr>
        <w:t>and</w:t>
      </w:r>
      <w:r>
        <w:rPr>
          <w:spacing w:val="-9"/>
          <w:sz w:val="24"/>
        </w:rPr>
        <w:t xml:space="preserve"> </w:t>
      </w:r>
      <w:r>
        <w:rPr>
          <w:sz w:val="24"/>
        </w:rPr>
        <w:t>operated</w:t>
      </w:r>
      <w:r>
        <w:rPr>
          <w:spacing w:val="-9"/>
          <w:sz w:val="24"/>
        </w:rPr>
        <w:t xml:space="preserve"> </w:t>
      </w:r>
      <w:r>
        <w:rPr>
          <w:sz w:val="24"/>
        </w:rPr>
        <w:t>by</w:t>
      </w:r>
      <w:r>
        <w:rPr>
          <w:spacing w:val="-16"/>
          <w:sz w:val="24"/>
        </w:rPr>
        <w:t xml:space="preserve"> </w:t>
      </w:r>
      <w:r>
        <w:rPr>
          <w:sz w:val="24"/>
        </w:rPr>
        <w:t>Protocol</w:t>
      </w:r>
      <w:r>
        <w:rPr>
          <w:spacing w:val="-8"/>
          <w:sz w:val="24"/>
        </w:rPr>
        <w:t xml:space="preserve"> </w:t>
      </w:r>
      <w:r>
        <w:rPr>
          <w:sz w:val="24"/>
        </w:rPr>
        <w:t>Queensland.</w:t>
      </w:r>
      <w:r>
        <w:rPr>
          <w:spacing w:val="38"/>
          <w:sz w:val="24"/>
        </w:rPr>
        <w:t xml:space="preserve"> </w:t>
      </w:r>
      <w:r>
        <w:rPr>
          <w:sz w:val="24"/>
        </w:rPr>
        <w:t>The Director, Protocol Queensland (DPQ) has the responsibility for the provision of a gift service to all State Government</w:t>
      </w:r>
      <w:r>
        <w:rPr>
          <w:spacing w:val="-6"/>
          <w:sz w:val="24"/>
        </w:rPr>
        <w:t xml:space="preserve"> </w:t>
      </w:r>
      <w:r>
        <w:rPr>
          <w:sz w:val="24"/>
        </w:rPr>
        <w:t>agencies.</w:t>
      </w:r>
    </w:p>
    <w:p w:rsidR="003E3989" w:rsidRDefault="003E3989">
      <w:pPr>
        <w:pStyle w:val="BodyText"/>
        <w:spacing w:before="11"/>
        <w:rPr>
          <w:sz w:val="23"/>
        </w:rPr>
      </w:pPr>
    </w:p>
    <w:p w:rsidR="003E3989" w:rsidRDefault="00EC10D3">
      <w:pPr>
        <w:pStyle w:val="ListParagraph"/>
        <w:numPr>
          <w:ilvl w:val="1"/>
          <w:numId w:val="3"/>
        </w:numPr>
        <w:tabs>
          <w:tab w:val="left" w:pos="1286"/>
        </w:tabs>
        <w:ind w:right="155"/>
        <w:jc w:val="both"/>
        <w:rPr>
          <w:sz w:val="24"/>
        </w:rPr>
      </w:pPr>
      <w:r>
        <w:rPr>
          <w:sz w:val="24"/>
        </w:rPr>
        <w:t>Gifts purchased for the gift range service are intended to be used primarily for presentation</w:t>
      </w:r>
      <w:r>
        <w:rPr>
          <w:spacing w:val="-7"/>
          <w:sz w:val="24"/>
        </w:rPr>
        <w:t xml:space="preserve"> </w:t>
      </w:r>
      <w:r>
        <w:rPr>
          <w:sz w:val="24"/>
        </w:rPr>
        <w:t>to</w:t>
      </w:r>
      <w:r>
        <w:rPr>
          <w:spacing w:val="-7"/>
          <w:sz w:val="24"/>
        </w:rPr>
        <w:t xml:space="preserve"> </w:t>
      </w:r>
      <w:r>
        <w:rPr>
          <w:sz w:val="24"/>
        </w:rPr>
        <w:t>foreign</w:t>
      </w:r>
      <w:r>
        <w:rPr>
          <w:spacing w:val="-7"/>
          <w:sz w:val="24"/>
        </w:rPr>
        <w:t xml:space="preserve"> </w:t>
      </w:r>
      <w:r>
        <w:rPr>
          <w:sz w:val="24"/>
        </w:rPr>
        <w:t>dignitaries</w:t>
      </w:r>
      <w:r>
        <w:rPr>
          <w:spacing w:val="-7"/>
          <w:sz w:val="24"/>
        </w:rPr>
        <w:t xml:space="preserve"> </w:t>
      </w:r>
      <w:r>
        <w:rPr>
          <w:sz w:val="24"/>
        </w:rPr>
        <w:t>visiting</w:t>
      </w:r>
      <w:r>
        <w:rPr>
          <w:spacing w:val="-10"/>
          <w:sz w:val="24"/>
        </w:rPr>
        <w:t xml:space="preserve"> </w:t>
      </w:r>
      <w:r>
        <w:rPr>
          <w:sz w:val="24"/>
        </w:rPr>
        <w:t>Queensland</w:t>
      </w:r>
      <w:r>
        <w:rPr>
          <w:spacing w:val="-7"/>
          <w:sz w:val="24"/>
        </w:rPr>
        <w:t xml:space="preserve"> </w:t>
      </w:r>
      <w:r>
        <w:rPr>
          <w:sz w:val="24"/>
        </w:rPr>
        <w:t>or</w:t>
      </w:r>
      <w:r>
        <w:rPr>
          <w:spacing w:val="-8"/>
          <w:sz w:val="24"/>
        </w:rPr>
        <w:t xml:space="preserve"> </w:t>
      </w:r>
      <w:r>
        <w:rPr>
          <w:sz w:val="24"/>
        </w:rPr>
        <w:t>for</w:t>
      </w:r>
      <w:r>
        <w:rPr>
          <w:spacing w:val="-9"/>
          <w:sz w:val="24"/>
        </w:rPr>
        <w:t xml:space="preserve"> </w:t>
      </w:r>
      <w:r>
        <w:rPr>
          <w:sz w:val="24"/>
        </w:rPr>
        <w:t>presentation</w:t>
      </w:r>
      <w:r>
        <w:rPr>
          <w:spacing w:val="-7"/>
          <w:sz w:val="24"/>
        </w:rPr>
        <w:t xml:space="preserve"> </w:t>
      </w:r>
      <w:r>
        <w:rPr>
          <w:sz w:val="24"/>
        </w:rPr>
        <w:t>by</w:t>
      </w:r>
      <w:r>
        <w:rPr>
          <w:spacing w:val="-10"/>
          <w:sz w:val="24"/>
        </w:rPr>
        <w:t xml:space="preserve"> </w:t>
      </w:r>
      <w:r>
        <w:rPr>
          <w:sz w:val="24"/>
        </w:rPr>
        <w:t>government officials when travelling overseas on official</w:t>
      </w:r>
      <w:r>
        <w:rPr>
          <w:spacing w:val="-8"/>
          <w:sz w:val="24"/>
        </w:rPr>
        <w:t xml:space="preserve"> </w:t>
      </w:r>
      <w:r>
        <w:rPr>
          <w:sz w:val="24"/>
        </w:rPr>
        <w:t>business.</w:t>
      </w:r>
    </w:p>
    <w:p w:rsidR="003E3989" w:rsidRDefault="003E3989">
      <w:pPr>
        <w:pStyle w:val="BodyText"/>
        <w:spacing w:before="11"/>
        <w:rPr>
          <w:sz w:val="23"/>
        </w:rPr>
      </w:pPr>
    </w:p>
    <w:p w:rsidR="003E3989" w:rsidRDefault="00EC10D3">
      <w:pPr>
        <w:pStyle w:val="ListParagraph"/>
        <w:numPr>
          <w:ilvl w:val="1"/>
          <w:numId w:val="3"/>
        </w:numPr>
        <w:tabs>
          <w:tab w:val="left" w:pos="1286"/>
        </w:tabs>
        <w:ind w:right="154"/>
        <w:jc w:val="both"/>
        <w:rPr>
          <w:sz w:val="24"/>
        </w:rPr>
      </w:pPr>
      <w:r>
        <w:rPr>
          <w:sz w:val="24"/>
        </w:rPr>
        <w:t>The following eligible officials, or their delegates (shown in brackets), may access the gift range</w:t>
      </w:r>
      <w:r>
        <w:rPr>
          <w:spacing w:val="-7"/>
          <w:sz w:val="24"/>
        </w:rPr>
        <w:t xml:space="preserve"> </w:t>
      </w:r>
      <w:r>
        <w:rPr>
          <w:sz w:val="24"/>
        </w:rPr>
        <w:t>service:</w:t>
      </w:r>
    </w:p>
    <w:p w:rsidR="003E3989" w:rsidRDefault="003E3989">
      <w:pPr>
        <w:pStyle w:val="BodyText"/>
        <w:spacing w:before="11"/>
        <w:rPr>
          <w:sz w:val="23"/>
        </w:rPr>
      </w:pPr>
    </w:p>
    <w:p w:rsidR="003E3989" w:rsidRDefault="00EC10D3">
      <w:pPr>
        <w:pStyle w:val="ListParagraph"/>
        <w:numPr>
          <w:ilvl w:val="2"/>
          <w:numId w:val="3"/>
        </w:numPr>
        <w:tabs>
          <w:tab w:val="left" w:pos="2137"/>
          <w:tab w:val="left" w:pos="2138"/>
        </w:tabs>
        <w:ind w:hanging="812"/>
        <w:rPr>
          <w:sz w:val="24"/>
        </w:rPr>
      </w:pPr>
      <w:r>
        <w:rPr>
          <w:sz w:val="24"/>
        </w:rPr>
        <w:t>Governor (Official Secretary, Government</w:t>
      </w:r>
      <w:r>
        <w:rPr>
          <w:spacing w:val="-10"/>
          <w:sz w:val="24"/>
        </w:rPr>
        <w:t xml:space="preserve"> </w:t>
      </w:r>
      <w:r>
        <w:rPr>
          <w:sz w:val="24"/>
        </w:rPr>
        <w:t>House);</w:t>
      </w:r>
    </w:p>
    <w:p w:rsidR="003E3989" w:rsidRDefault="003E3989">
      <w:pPr>
        <w:rPr>
          <w:sz w:val="24"/>
        </w:rPr>
        <w:sectPr w:rsidR="003E3989">
          <w:footerReference w:type="default" r:id="rId7"/>
          <w:type w:val="continuous"/>
          <w:pgSz w:w="11910" w:h="16850"/>
          <w:pgMar w:top="780" w:right="980" w:bottom="740" w:left="980" w:header="720" w:footer="548" w:gutter="0"/>
          <w:pgNumType w:start="1"/>
          <w:cols w:space="720"/>
        </w:sectPr>
      </w:pPr>
    </w:p>
    <w:p w:rsidR="003E3989" w:rsidRDefault="00EC10D3">
      <w:pPr>
        <w:pStyle w:val="ListParagraph"/>
        <w:numPr>
          <w:ilvl w:val="2"/>
          <w:numId w:val="3"/>
        </w:numPr>
        <w:tabs>
          <w:tab w:val="left" w:pos="2097"/>
          <w:tab w:val="left" w:pos="2098"/>
        </w:tabs>
        <w:spacing w:before="79"/>
        <w:ind w:right="125"/>
        <w:rPr>
          <w:sz w:val="24"/>
        </w:rPr>
      </w:pPr>
      <w:r>
        <w:rPr>
          <w:sz w:val="24"/>
        </w:rPr>
        <w:lastRenderedPageBreak/>
        <w:t>Premier, Cabinet Ministers, Speaker of the Legislative Assembly, Leader of the Opposition (Policy Advisor or Private Secretary) and Parliamentary Secretaries/Assistant</w:t>
      </w:r>
      <w:r>
        <w:rPr>
          <w:spacing w:val="-4"/>
          <w:sz w:val="24"/>
        </w:rPr>
        <w:t xml:space="preserve"> </w:t>
      </w:r>
      <w:r>
        <w:rPr>
          <w:sz w:val="24"/>
        </w:rPr>
        <w:t>Ministers</w:t>
      </w:r>
    </w:p>
    <w:p w:rsidR="003E3989" w:rsidRDefault="003E3989">
      <w:pPr>
        <w:pStyle w:val="BodyText"/>
        <w:spacing w:before="11"/>
        <w:rPr>
          <w:sz w:val="23"/>
        </w:rPr>
      </w:pPr>
    </w:p>
    <w:p w:rsidR="003E3989" w:rsidRDefault="00EC10D3">
      <w:pPr>
        <w:pStyle w:val="ListParagraph"/>
        <w:numPr>
          <w:ilvl w:val="2"/>
          <w:numId w:val="3"/>
        </w:numPr>
        <w:tabs>
          <w:tab w:val="left" w:pos="2097"/>
          <w:tab w:val="left" w:pos="2098"/>
        </w:tabs>
        <w:ind w:right="585"/>
        <w:rPr>
          <w:sz w:val="24"/>
        </w:rPr>
      </w:pPr>
      <w:r>
        <w:rPr>
          <w:sz w:val="24"/>
        </w:rPr>
        <w:t>Chief Executive Officers (including those listed below), Deputy CEOs and Divisional and Branch Directors of Government</w:t>
      </w:r>
      <w:r>
        <w:rPr>
          <w:spacing w:val="-14"/>
          <w:sz w:val="24"/>
        </w:rPr>
        <w:t xml:space="preserve"> </w:t>
      </w:r>
      <w:r>
        <w:rPr>
          <w:sz w:val="24"/>
        </w:rPr>
        <w:t>Departments:</w:t>
      </w:r>
    </w:p>
    <w:p w:rsidR="003E3989" w:rsidRDefault="003E3989">
      <w:pPr>
        <w:pStyle w:val="BodyText"/>
        <w:spacing w:before="1"/>
      </w:pPr>
    </w:p>
    <w:p w:rsidR="003E3989" w:rsidRDefault="00EC10D3">
      <w:pPr>
        <w:pStyle w:val="ListParagraph"/>
        <w:numPr>
          <w:ilvl w:val="3"/>
          <w:numId w:val="3"/>
        </w:numPr>
        <w:tabs>
          <w:tab w:val="left" w:pos="2664"/>
          <w:tab w:val="left" w:pos="2665"/>
        </w:tabs>
        <w:spacing w:line="293" w:lineRule="exact"/>
        <w:ind w:hanging="566"/>
        <w:rPr>
          <w:sz w:val="24"/>
        </w:rPr>
      </w:pPr>
      <w:r>
        <w:rPr>
          <w:sz w:val="24"/>
        </w:rPr>
        <w:t>Chair, Public Service</w:t>
      </w:r>
      <w:r>
        <w:rPr>
          <w:spacing w:val="-7"/>
          <w:sz w:val="24"/>
        </w:rPr>
        <w:t xml:space="preserve"> </w:t>
      </w:r>
      <w:r>
        <w:rPr>
          <w:sz w:val="24"/>
        </w:rPr>
        <w:t>Commission;</w:t>
      </w:r>
    </w:p>
    <w:p w:rsidR="003E3989" w:rsidRDefault="00EC10D3">
      <w:pPr>
        <w:pStyle w:val="ListParagraph"/>
        <w:numPr>
          <w:ilvl w:val="3"/>
          <w:numId w:val="3"/>
        </w:numPr>
        <w:tabs>
          <w:tab w:val="left" w:pos="2664"/>
          <w:tab w:val="left" w:pos="2665"/>
        </w:tabs>
        <w:spacing w:line="293" w:lineRule="exact"/>
        <w:ind w:hanging="566"/>
        <w:rPr>
          <w:sz w:val="24"/>
        </w:rPr>
      </w:pPr>
      <w:r>
        <w:rPr>
          <w:sz w:val="24"/>
        </w:rPr>
        <w:t>Auditor-General;</w:t>
      </w:r>
    </w:p>
    <w:p w:rsidR="003E3989" w:rsidRDefault="00EC10D3">
      <w:pPr>
        <w:pStyle w:val="ListParagraph"/>
        <w:numPr>
          <w:ilvl w:val="3"/>
          <w:numId w:val="3"/>
        </w:numPr>
        <w:tabs>
          <w:tab w:val="left" w:pos="2664"/>
          <w:tab w:val="left" w:pos="2665"/>
        </w:tabs>
        <w:spacing w:line="293" w:lineRule="exact"/>
        <w:ind w:hanging="566"/>
        <w:rPr>
          <w:sz w:val="24"/>
        </w:rPr>
      </w:pPr>
      <w:r>
        <w:rPr>
          <w:sz w:val="24"/>
        </w:rPr>
        <w:t>Parliamentary</w:t>
      </w:r>
      <w:r>
        <w:rPr>
          <w:spacing w:val="-7"/>
          <w:sz w:val="24"/>
        </w:rPr>
        <w:t xml:space="preserve"> </w:t>
      </w:r>
      <w:r>
        <w:rPr>
          <w:sz w:val="24"/>
        </w:rPr>
        <w:t>Counsel;</w:t>
      </w:r>
    </w:p>
    <w:p w:rsidR="003E3989" w:rsidRDefault="00EC10D3">
      <w:pPr>
        <w:pStyle w:val="ListParagraph"/>
        <w:numPr>
          <w:ilvl w:val="3"/>
          <w:numId w:val="3"/>
        </w:numPr>
        <w:tabs>
          <w:tab w:val="left" w:pos="2664"/>
          <w:tab w:val="left" w:pos="2665"/>
        </w:tabs>
        <w:spacing w:line="293" w:lineRule="exact"/>
        <w:ind w:hanging="566"/>
        <w:rPr>
          <w:sz w:val="24"/>
        </w:rPr>
      </w:pPr>
      <w:r>
        <w:rPr>
          <w:sz w:val="24"/>
        </w:rPr>
        <w:t>Ombudsman</w:t>
      </w:r>
    </w:p>
    <w:p w:rsidR="003E3989" w:rsidRDefault="003E3989">
      <w:pPr>
        <w:pStyle w:val="BodyText"/>
        <w:spacing w:before="9"/>
        <w:rPr>
          <w:sz w:val="23"/>
        </w:rPr>
      </w:pPr>
    </w:p>
    <w:p w:rsidR="003E3989" w:rsidRDefault="00EC10D3">
      <w:pPr>
        <w:pStyle w:val="ListParagraph"/>
        <w:numPr>
          <w:ilvl w:val="2"/>
          <w:numId w:val="3"/>
        </w:numPr>
        <w:tabs>
          <w:tab w:val="left" w:pos="2097"/>
          <w:tab w:val="left" w:pos="2098"/>
        </w:tabs>
        <w:rPr>
          <w:sz w:val="24"/>
        </w:rPr>
      </w:pPr>
      <w:r>
        <w:rPr>
          <w:sz w:val="24"/>
        </w:rPr>
        <w:t>Officers in charge of Queensland Government offices in foreign</w:t>
      </w:r>
      <w:r>
        <w:rPr>
          <w:spacing w:val="-12"/>
          <w:sz w:val="24"/>
        </w:rPr>
        <w:t xml:space="preserve"> </w:t>
      </w:r>
      <w:r>
        <w:rPr>
          <w:sz w:val="24"/>
        </w:rPr>
        <w:t>countries.</w:t>
      </w:r>
    </w:p>
    <w:p w:rsidR="003E3989" w:rsidRDefault="003E3989">
      <w:pPr>
        <w:pStyle w:val="BodyText"/>
        <w:rPr>
          <w:sz w:val="26"/>
        </w:rPr>
      </w:pPr>
    </w:p>
    <w:p w:rsidR="003E3989" w:rsidRDefault="003E3989">
      <w:pPr>
        <w:pStyle w:val="BodyText"/>
        <w:spacing w:before="11"/>
        <w:rPr>
          <w:sz w:val="21"/>
        </w:rPr>
      </w:pPr>
    </w:p>
    <w:p w:rsidR="003E3989" w:rsidRDefault="00EC10D3">
      <w:pPr>
        <w:pStyle w:val="ListParagraph"/>
        <w:numPr>
          <w:ilvl w:val="1"/>
          <w:numId w:val="3"/>
        </w:numPr>
        <w:tabs>
          <w:tab w:val="left" w:pos="1246"/>
        </w:tabs>
        <w:ind w:left="1246" w:right="117"/>
        <w:jc w:val="both"/>
        <w:rPr>
          <w:sz w:val="24"/>
        </w:rPr>
      </w:pPr>
      <w:r>
        <w:rPr>
          <w:sz w:val="24"/>
        </w:rPr>
        <w:t>Gifts</w:t>
      </w:r>
      <w:r>
        <w:rPr>
          <w:spacing w:val="-17"/>
          <w:sz w:val="24"/>
        </w:rPr>
        <w:t xml:space="preserve"> </w:t>
      </w:r>
      <w:r>
        <w:rPr>
          <w:sz w:val="24"/>
        </w:rPr>
        <w:t>items</w:t>
      </w:r>
      <w:r>
        <w:rPr>
          <w:spacing w:val="-16"/>
          <w:sz w:val="24"/>
        </w:rPr>
        <w:t xml:space="preserve"> </w:t>
      </w:r>
      <w:r>
        <w:rPr>
          <w:sz w:val="24"/>
        </w:rPr>
        <w:t>issued</w:t>
      </w:r>
      <w:r>
        <w:rPr>
          <w:spacing w:val="-17"/>
          <w:sz w:val="24"/>
        </w:rPr>
        <w:t xml:space="preserve"> </w:t>
      </w:r>
      <w:r>
        <w:rPr>
          <w:sz w:val="24"/>
        </w:rPr>
        <w:t>for</w:t>
      </w:r>
      <w:r>
        <w:rPr>
          <w:spacing w:val="-18"/>
          <w:sz w:val="24"/>
        </w:rPr>
        <w:t xml:space="preserve"> </w:t>
      </w:r>
      <w:r>
        <w:rPr>
          <w:sz w:val="24"/>
        </w:rPr>
        <w:t>presentation</w:t>
      </w:r>
      <w:r>
        <w:rPr>
          <w:spacing w:val="-16"/>
          <w:sz w:val="24"/>
        </w:rPr>
        <w:t xml:space="preserve"> </w:t>
      </w:r>
      <w:r>
        <w:rPr>
          <w:sz w:val="24"/>
        </w:rPr>
        <w:t>to</w:t>
      </w:r>
      <w:r>
        <w:rPr>
          <w:spacing w:val="-16"/>
          <w:sz w:val="24"/>
        </w:rPr>
        <w:t xml:space="preserve"> </w:t>
      </w:r>
      <w:r>
        <w:rPr>
          <w:sz w:val="24"/>
        </w:rPr>
        <w:t>foreign</w:t>
      </w:r>
      <w:r>
        <w:rPr>
          <w:spacing w:val="-17"/>
          <w:sz w:val="24"/>
        </w:rPr>
        <w:t xml:space="preserve"> </w:t>
      </w:r>
      <w:r>
        <w:rPr>
          <w:sz w:val="24"/>
        </w:rPr>
        <w:t>dignitaries</w:t>
      </w:r>
      <w:r>
        <w:rPr>
          <w:spacing w:val="-17"/>
          <w:sz w:val="24"/>
        </w:rPr>
        <w:t xml:space="preserve"> </w:t>
      </w:r>
      <w:r>
        <w:rPr>
          <w:sz w:val="24"/>
        </w:rPr>
        <w:t>visiting</w:t>
      </w:r>
      <w:r>
        <w:rPr>
          <w:spacing w:val="-18"/>
          <w:sz w:val="24"/>
        </w:rPr>
        <w:t xml:space="preserve"> </w:t>
      </w:r>
      <w:r>
        <w:rPr>
          <w:sz w:val="24"/>
        </w:rPr>
        <w:t>Queensland</w:t>
      </w:r>
      <w:r>
        <w:rPr>
          <w:spacing w:val="-15"/>
          <w:sz w:val="24"/>
        </w:rPr>
        <w:t xml:space="preserve"> </w:t>
      </w:r>
      <w:r>
        <w:rPr>
          <w:sz w:val="24"/>
        </w:rPr>
        <w:t>on</w:t>
      </w:r>
      <w:r>
        <w:rPr>
          <w:spacing w:val="-17"/>
          <w:sz w:val="24"/>
        </w:rPr>
        <w:t xml:space="preserve"> </w:t>
      </w:r>
      <w:r>
        <w:rPr>
          <w:sz w:val="24"/>
        </w:rPr>
        <w:t>an</w:t>
      </w:r>
      <w:r>
        <w:rPr>
          <w:spacing w:val="-17"/>
          <w:sz w:val="24"/>
        </w:rPr>
        <w:t xml:space="preserve"> </w:t>
      </w:r>
      <w:r>
        <w:rPr>
          <w:sz w:val="24"/>
        </w:rPr>
        <w:t>official visit (refer paragraph 4.2) are to be purchased by Protocol</w:t>
      </w:r>
      <w:r>
        <w:rPr>
          <w:spacing w:val="-10"/>
          <w:sz w:val="24"/>
        </w:rPr>
        <w:t xml:space="preserve"> </w:t>
      </w:r>
      <w:r>
        <w:rPr>
          <w:sz w:val="24"/>
        </w:rPr>
        <w:t>Queensland.</w:t>
      </w:r>
    </w:p>
    <w:p w:rsidR="003E3989" w:rsidRDefault="003E3989">
      <w:pPr>
        <w:pStyle w:val="BodyText"/>
      </w:pPr>
    </w:p>
    <w:p w:rsidR="003E3989" w:rsidRDefault="00EC10D3">
      <w:pPr>
        <w:pStyle w:val="ListParagraph"/>
        <w:numPr>
          <w:ilvl w:val="1"/>
          <w:numId w:val="3"/>
        </w:numPr>
        <w:tabs>
          <w:tab w:val="left" w:pos="1246"/>
        </w:tabs>
        <w:ind w:left="1246" w:right="110"/>
        <w:jc w:val="both"/>
        <w:rPr>
          <w:sz w:val="24"/>
        </w:rPr>
      </w:pPr>
      <w:r>
        <w:rPr>
          <w:sz w:val="24"/>
        </w:rPr>
        <w:t>All items purchased for the gift range service should be manufactured in Australia, preferably in Queensland. Gifts may incorporate the Queensland Coat of Arms, the state badge or other official emblems of</w:t>
      </w:r>
      <w:r>
        <w:rPr>
          <w:spacing w:val="-8"/>
          <w:sz w:val="24"/>
        </w:rPr>
        <w:t xml:space="preserve"> </w:t>
      </w:r>
      <w:r>
        <w:rPr>
          <w:sz w:val="24"/>
        </w:rPr>
        <w:t>Queensland.</w:t>
      </w:r>
    </w:p>
    <w:p w:rsidR="003E3989" w:rsidRDefault="003E3989">
      <w:pPr>
        <w:pStyle w:val="BodyText"/>
      </w:pPr>
    </w:p>
    <w:p w:rsidR="003E3989" w:rsidRDefault="00EC10D3">
      <w:pPr>
        <w:pStyle w:val="ListParagraph"/>
        <w:numPr>
          <w:ilvl w:val="1"/>
          <w:numId w:val="3"/>
        </w:numPr>
        <w:tabs>
          <w:tab w:val="left" w:pos="1246"/>
        </w:tabs>
        <w:ind w:left="1246" w:right="117"/>
        <w:jc w:val="both"/>
        <w:rPr>
          <w:sz w:val="24"/>
        </w:rPr>
      </w:pPr>
      <w:r>
        <w:rPr>
          <w:sz w:val="24"/>
        </w:rPr>
        <w:t>Protocol Queensland will direct the gift range service provider to maintain a register of gifts purchased as part of the service level</w:t>
      </w:r>
      <w:r>
        <w:rPr>
          <w:spacing w:val="-12"/>
          <w:sz w:val="24"/>
        </w:rPr>
        <w:t xml:space="preserve"> </w:t>
      </w:r>
      <w:r>
        <w:rPr>
          <w:sz w:val="24"/>
        </w:rPr>
        <w:t>agreement.</w:t>
      </w:r>
    </w:p>
    <w:p w:rsidR="003E3989" w:rsidRDefault="003E3989">
      <w:pPr>
        <w:pStyle w:val="BodyText"/>
        <w:spacing w:before="4"/>
      </w:pPr>
    </w:p>
    <w:p w:rsidR="003E3989" w:rsidRDefault="00EC10D3">
      <w:pPr>
        <w:pStyle w:val="Heading1"/>
        <w:numPr>
          <w:ilvl w:val="0"/>
          <w:numId w:val="3"/>
        </w:numPr>
        <w:tabs>
          <w:tab w:val="left" w:pos="679"/>
          <w:tab w:val="left" w:pos="680"/>
        </w:tabs>
        <w:spacing w:before="1"/>
        <w:ind w:left="679"/>
      </w:pPr>
      <w:r>
        <w:t>Responsibilities</w:t>
      </w:r>
    </w:p>
    <w:p w:rsidR="003E3989" w:rsidRDefault="003E3989">
      <w:pPr>
        <w:pStyle w:val="BodyText"/>
        <w:spacing w:before="6"/>
        <w:rPr>
          <w:b/>
          <w:sz w:val="23"/>
        </w:rPr>
      </w:pPr>
    </w:p>
    <w:p w:rsidR="003E3989" w:rsidRDefault="00EC10D3">
      <w:pPr>
        <w:pStyle w:val="ListParagraph"/>
        <w:numPr>
          <w:ilvl w:val="1"/>
          <w:numId w:val="3"/>
        </w:numPr>
        <w:tabs>
          <w:tab w:val="left" w:pos="1245"/>
          <w:tab w:val="left" w:pos="1246"/>
        </w:tabs>
        <w:spacing w:before="1"/>
        <w:ind w:left="1246"/>
        <w:rPr>
          <w:sz w:val="24"/>
        </w:rPr>
      </w:pPr>
      <w:r>
        <w:rPr>
          <w:sz w:val="24"/>
        </w:rPr>
        <w:t>The Director, Protocol Queensland (DPQ), is responsible</w:t>
      </w:r>
      <w:r>
        <w:rPr>
          <w:spacing w:val="-8"/>
          <w:sz w:val="24"/>
        </w:rPr>
        <w:t xml:space="preserve"> </w:t>
      </w:r>
      <w:r>
        <w:rPr>
          <w:sz w:val="24"/>
        </w:rPr>
        <w:t>for:</w:t>
      </w:r>
    </w:p>
    <w:p w:rsidR="003E3989" w:rsidRDefault="003E3989">
      <w:pPr>
        <w:pStyle w:val="BodyText"/>
        <w:spacing w:before="2"/>
      </w:pPr>
    </w:p>
    <w:p w:rsidR="003E3989" w:rsidRDefault="00EC10D3">
      <w:pPr>
        <w:pStyle w:val="ListParagraph"/>
        <w:numPr>
          <w:ilvl w:val="0"/>
          <w:numId w:val="2"/>
        </w:numPr>
        <w:tabs>
          <w:tab w:val="left" w:pos="1814"/>
          <w:tab w:val="left" w:pos="1815"/>
        </w:tabs>
        <w:spacing w:line="293" w:lineRule="exact"/>
        <w:ind w:hanging="568"/>
        <w:rPr>
          <w:sz w:val="24"/>
        </w:rPr>
      </w:pPr>
      <w:r>
        <w:rPr>
          <w:sz w:val="24"/>
        </w:rPr>
        <w:t>managing the provision of the gift range</w:t>
      </w:r>
      <w:r>
        <w:rPr>
          <w:spacing w:val="-9"/>
          <w:sz w:val="24"/>
        </w:rPr>
        <w:t xml:space="preserve"> </w:t>
      </w:r>
      <w:r>
        <w:rPr>
          <w:sz w:val="24"/>
        </w:rPr>
        <w:t>service;</w:t>
      </w:r>
    </w:p>
    <w:p w:rsidR="003E3989" w:rsidRDefault="00EC10D3">
      <w:pPr>
        <w:pStyle w:val="ListParagraph"/>
        <w:numPr>
          <w:ilvl w:val="0"/>
          <w:numId w:val="2"/>
        </w:numPr>
        <w:tabs>
          <w:tab w:val="left" w:pos="1814"/>
          <w:tab w:val="left" w:pos="1815"/>
        </w:tabs>
        <w:spacing w:line="293" w:lineRule="exact"/>
        <w:ind w:hanging="568"/>
        <w:rPr>
          <w:sz w:val="24"/>
        </w:rPr>
      </w:pPr>
      <w:r>
        <w:rPr>
          <w:sz w:val="24"/>
        </w:rPr>
        <w:t>arranging the selection and purchase of gifts for Protocol</w:t>
      </w:r>
      <w:r>
        <w:rPr>
          <w:spacing w:val="-12"/>
          <w:sz w:val="24"/>
        </w:rPr>
        <w:t xml:space="preserve"> </w:t>
      </w:r>
      <w:r>
        <w:rPr>
          <w:sz w:val="24"/>
        </w:rPr>
        <w:t>Queensland;</w:t>
      </w:r>
    </w:p>
    <w:p w:rsidR="003E3989" w:rsidRDefault="00EC10D3">
      <w:pPr>
        <w:pStyle w:val="ListParagraph"/>
        <w:numPr>
          <w:ilvl w:val="0"/>
          <w:numId w:val="2"/>
        </w:numPr>
        <w:tabs>
          <w:tab w:val="left" w:pos="1814"/>
          <w:tab w:val="left" w:pos="1815"/>
        </w:tabs>
        <w:ind w:right="112" w:hanging="568"/>
        <w:rPr>
          <w:sz w:val="24"/>
        </w:rPr>
      </w:pPr>
      <w:proofErr w:type="gramStart"/>
      <w:r>
        <w:rPr>
          <w:sz w:val="24"/>
        </w:rPr>
        <w:t>guiding</w:t>
      </w:r>
      <w:proofErr w:type="gramEnd"/>
      <w:r>
        <w:rPr>
          <w:sz w:val="24"/>
        </w:rPr>
        <w:t xml:space="preserve"> state government users on appropriate gifts for Queensland Government presentation.</w:t>
      </w:r>
    </w:p>
    <w:p w:rsidR="003E3989" w:rsidRDefault="003E3989">
      <w:pPr>
        <w:pStyle w:val="BodyText"/>
        <w:spacing w:before="3"/>
      </w:pPr>
    </w:p>
    <w:p w:rsidR="003E3989" w:rsidRDefault="00EC10D3">
      <w:pPr>
        <w:pStyle w:val="Heading1"/>
        <w:numPr>
          <w:ilvl w:val="0"/>
          <w:numId w:val="3"/>
        </w:numPr>
        <w:tabs>
          <w:tab w:val="left" w:pos="679"/>
          <w:tab w:val="left" w:pos="680"/>
        </w:tabs>
        <w:ind w:left="679"/>
      </w:pPr>
      <w:r>
        <w:t>Procedures</w:t>
      </w:r>
    </w:p>
    <w:p w:rsidR="003E3989" w:rsidRDefault="003E3989">
      <w:pPr>
        <w:pStyle w:val="BodyText"/>
        <w:spacing w:before="6"/>
        <w:rPr>
          <w:b/>
          <w:sz w:val="23"/>
        </w:rPr>
      </w:pPr>
    </w:p>
    <w:p w:rsidR="003E3989" w:rsidRDefault="00EC10D3">
      <w:pPr>
        <w:pStyle w:val="ListParagraph"/>
        <w:numPr>
          <w:ilvl w:val="1"/>
          <w:numId w:val="3"/>
        </w:numPr>
        <w:tabs>
          <w:tab w:val="left" w:pos="1245"/>
          <w:tab w:val="left" w:pos="1246"/>
        </w:tabs>
        <w:ind w:left="1246"/>
        <w:rPr>
          <w:sz w:val="24"/>
        </w:rPr>
      </w:pPr>
      <w:r>
        <w:rPr>
          <w:sz w:val="24"/>
          <w:u w:val="single"/>
        </w:rPr>
        <w:t>Purchase of Items for the Gift</w:t>
      </w:r>
      <w:r>
        <w:rPr>
          <w:spacing w:val="-7"/>
          <w:sz w:val="24"/>
          <w:u w:val="single"/>
        </w:rPr>
        <w:t xml:space="preserve"> </w:t>
      </w:r>
      <w:r>
        <w:rPr>
          <w:sz w:val="24"/>
          <w:u w:val="single"/>
        </w:rPr>
        <w:t>Range</w:t>
      </w:r>
    </w:p>
    <w:p w:rsidR="003E3989" w:rsidRDefault="003E3989">
      <w:pPr>
        <w:pStyle w:val="BodyText"/>
        <w:spacing w:before="2"/>
        <w:rPr>
          <w:sz w:val="16"/>
        </w:rPr>
      </w:pPr>
    </w:p>
    <w:p w:rsidR="003E3989" w:rsidRDefault="00EC10D3">
      <w:pPr>
        <w:pStyle w:val="ListParagraph"/>
        <w:numPr>
          <w:ilvl w:val="2"/>
          <w:numId w:val="3"/>
        </w:numPr>
        <w:tabs>
          <w:tab w:val="left" w:pos="2098"/>
        </w:tabs>
        <w:spacing w:before="90"/>
        <w:ind w:right="112"/>
        <w:jc w:val="both"/>
        <w:rPr>
          <w:sz w:val="24"/>
        </w:rPr>
      </w:pPr>
      <w:r>
        <w:rPr>
          <w:sz w:val="24"/>
        </w:rPr>
        <w:t>When selecting items for the gift range, the guidelines outlined in 5.6 are to be observed. The appropriateness of items to be included in the gift range should also be carefully considered prior to purchase. Such consideration should take into account the position of the person for whom the gift is intended (</w:t>
      </w:r>
      <w:proofErr w:type="spellStart"/>
      <w:r>
        <w:rPr>
          <w:sz w:val="24"/>
        </w:rPr>
        <w:t>ie</w:t>
      </w:r>
      <w:proofErr w:type="spellEnd"/>
      <w:r>
        <w:rPr>
          <w:spacing w:val="-38"/>
          <w:sz w:val="24"/>
        </w:rPr>
        <w:t xml:space="preserve"> </w:t>
      </w:r>
      <w:r>
        <w:rPr>
          <w:sz w:val="24"/>
        </w:rPr>
        <w:t xml:space="preserve">whether he/she is a Head of State, a Head of Government, a Minister, a government official, a company director, </w:t>
      </w:r>
      <w:proofErr w:type="spellStart"/>
      <w:r>
        <w:rPr>
          <w:sz w:val="24"/>
        </w:rPr>
        <w:t>etc</w:t>
      </w:r>
      <w:proofErr w:type="spellEnd"/>
      <w:r>
        <w:rPr>
          <w:sz w:val="24"/>
        </w:rPr>
        <w:t>) as well as their cultural background. The suitability of items should also be considered, on which Protocol Queensland can provide</w:t>
      </w:r>
      <w:r>
        <w:rPr>
          <w:spacing w:val="-5"/>
          <w:sz w:val="24"/>
        </w:rPr>
        <w:t xml:space="preserve"> </w:t>
      </w:r>
      <w:r>
        <w:rPr>
          <w:sz w:val="24"/>
        </w:rPr>
        <w:t>advice.</w:t>
      </w:r>
    </w:p>
    <w:p w:rsidR="003E3989" w:rsidRDefault="003E3989">
      <w:pPr>
        <w:jc w:val="both"/>
        <w:rPr>
          <w:sz w:val="24"/>
        </w:rPr>
        <w:sectPr w:rsidR="003E3989">
          <w:pgSz w:w="11910" w:h="16850"/>
          <w:pgMar w:top="1040" w:right="1020" w:bottom="740" w:left="1020" w:header="0" w:footer="548" w:gutter="0"/>
          <w:cols w:space="720"/>
        </w:sectPr>
      </w:pPr>
    </w:p>
    <w:p w:rsidR="003E3989" w:rsidRDefault="00EC10D3">
      <w:pPr>
        <w:pStyle w:val="ListParagraph"/>
        <w:numPr>
          <w:ilvl w:val="1"/>
          <w:numId w:val="3"/>
        </w:numPr>
        <w:tabs>
          <w:tab w:val="left" w:pos="1245"/>
          <w:tab w:val="left" w:pos="1246"/>
        </w:tabs>
        <w:spacing w:before="63"/>
        <w:ind w:left="1246"/>
        <w:rPr>
          <w:i/>
          <w:sz w:val="24"/>
        </w:rPr>
      </w:pPr>
      <w:r>
        <w:rPr>
          <w:sz w:val="24"/>
          <w:u w:val="single"/>
        </w:rPr>
        <w:lastRenderedPageBreak/>
        <w:t xml:space="preserve">Access to the </w:t>
      </w:r>
      <w:proofErr w:type="spellStart"/>
      <w:r>
        <w:rPr>
          <w:i/>
          <w:sz w:val="24"/>
          <w:u w:val="single"/>
        </w:rPr>
        <w:t>Intandem</w:t>
      </w:r>
      <w:proofErr w:type="spellEnd"/>
      <w:r>
        <w:rPr>
          <w:i/>
          <w:sz w:val="24"/>
          <w:u w:val="single"/>
        </w:rPr>
        <w:t xml:space="preserve"> Gift</w:t>
      </w:r>
      <w:r>
        <w:rPr>
          <w:i/>
          <w:spacing w:val="-6"/>
          <w:sz w:val="24"/>
          <w:u w:val="single"/>
        </w:rPr>
        <w:t xml:space="preserve"> </w:t>
      </w:r>
      <w:r>
        <w:rPr>
          <w:i/>
          <w:sz w:val="24"/>
          <w:u w:val="single"/>
        </w:rPr>
        <w:t>Service</w:t>
      </w:r>
    </w:p>
    <w:p w:rsidR="003E3989" w:rsidRDefault="003E3989">
      <w:pPr>
        <w:pStyle w:val="BodyText"/>
        <w:spacing w:before="2"/>
        <w:rPr>
          <w:i/>
          <w:sz w:val="16"/>
        </w:rPr>
      </w:pPr>
    </w:p>
    <w:p w:rsidR="003E3989" w:rsidRDefault="00EC10D3">
      <w:pPr>
        <w:pStyle w:val="ListParagraph"/>
        <w:numPr>
          <w:ilvl w:val="2"/>
          <w:numId w:val="3"/>
        </w:numPr>
        <w:tabs>
          <w:tab w:val="left" w:pos="2098"/>
        </w:tabs>
        <w:spacing w:before="90"/>
        <w:ind w:right="109"/>
        <w:jc w:val="both"/>
        <w:rPr>
          <w:i/>
          <w:sz w:val="24"/>
        </w:rPr>
      </w:pPr>
      <w:r>
        <w:rPr>
          <w:sz w:val="24"/>
        </w:rPr>
        <w:t xml:space="preserve">Government officials wishing to purchase from the </w:t>
      </w:r>
      <w:proofErr w:type="spellStart"/>
      <w:r>
        <w:rPr>
          <w:i/>
          <w:sz w:val="24"/>
        </w:rPr>
        <w:t>Intandem</w:t>
      </w:r>
      <w:proofErr w:type="spellEnd"/>
      <w:r>
        <w:rPr>
          <w:i/>
          <w:sz w:val="24"/>
        </w:rPr>
        <w:t xml:space="preserve"> Gift Service </w:t>
      </w:r>
      <w:r>
        <w:rPr>
          <w:sz w:val="24"/>
        </w:rPr>
        <w:t xml:space="preserve">will require login access which can be arranged by </w:t>
      </w:r>
      <w:proofErr w:type="spellStart"/>
      <w:r>
        <w:rPr>
          <w:i/>
          <w:sz w:val="24"/>
        </w:rPr>
        <w:t>Intandem</w:t>
      </w:r>
      <w:proofErr w:type="spellEnd"/>
      <w:r>
        <w:rPr>
          <w:i/>
          <w:sz w:val="24"/>
        </w:rPr>
        <w:t xml:space="preserve"> </w:t>
      </w:r>
      <w:r>
        <w:rPr>
          <w:sz w:val="24"/>
        </w:rPr>
        <w:t>and the following information will be required to be</w:t>
      </w:r>
      <w:r>
        <w:rPr>
          <w:spacing w:val="-8"/>
          <w:sz w:val="24"/>
        </w:rPr>
        <w:t xml:space="preserve"> </w:t>
      </w:r>
      <w:r>
        <w:rPr>
          <w:sz w:val="24"/>
        </w:rPr>
        <w:t>forwarded</w:t>
      </w:r>
      <w:r>
        <w:rPr>
          <w:i/>
          <w:sz w:val="24"/>
        </w:rPr>
        <w:t>.</w:t>
      </w:r>
    </w:p>
    <w:p w:rsidR="003E3989" w:rsidRDefault="00EC10D3">
      <w:pPr>
        <w:pStyle w:val="ListParagraph"/>
        <w:numPr>
          <w:ilvl w:val="0"/>
          <w:numId w:val="1"/>
        </w:numPr>
        <w:tabs>
          <w:tab w:val="left" w:pos="1246"/>
        </w:tabs>
        <w:spacing w:before="1" w:line="293" w:lineRule="exact"/>
        <w:rPr>
          <w:sz w:val="24"/>
        </w:rPr>
      </w:pPr>
      <w:r>
        <w:rPr>
          <w:sz w:val="24"/>
        </w:rPr>
        <w:t>Name</w:t>
      </w:r>
    </w:p>
    <w:p w:rsidR="003E3989" w:rsidRDefault="00EC10D3">
      <w:pPr>
        <w:pStyle w:val="ListParagraph"/>
        <w:numPr>
          <w:ilvl w:val="0"/>
          <w:numId w:val="1"/>
        </w:numPr>
        <w:tabs>
          <w:tab w:val="left" w:pos="1246"/>
        </w:tabs>
        <w:spacing w:line="293" w:lineRule="exact"/>
        <w:rPr>
          <w:sz w:val="24"/>
        </w:rPr>
      </w:pPr>
      <w:r>
        <w:rPr>
          <w:sz w:val="24"/>
        </w:rPr>
        <w:t>Title</w:t>
      </w:r>
    </w:p>
    <w:p w:rsidR="003E3989" w:rsidRDefault="00EC10D3">
      <w:pPr>
        <w:pStyle w:val="ListParagraph"/>
        <w:numPr>
          <w:ilvl w:val="0"/>
          <w:numId w:val="1"/>
        </w:numPr>
        <w:tabs>
          <w:tab w:val="left" w:pos="1246"/>
        </w:tabs>
        <w:spacing w:line="293" w:lineRule="exact"/>
        <w:rPr>
          <w:sz w:val="24"/>
        </w:rPr>
      </w:pPr>
      <w:r>
        <w:rPr>
          <w:sz w:val="24"/>
        </w:rPr>
        <w:t>Office</w:t>
      </w:r>
    </w:p>
    <w:p w:rsidR="003E3989" w:rsidRDefault="00EC10D3">
      <w:pPr>
        <w:pStyle w:val="ListParagraph"/>
        <w:numPr>
          <w:ilvl w:val="0"/>
          <w:numId w:val="1"/>
        </w:numPr>
        <w:tabs>
          <w:tab w:val="left" w:pos="1246"/>
        </w:tabs>
        <w:spacing w:line="293" w:lineRule="exact"/>
        <w:rPr>
          <w:sz w:val="24"/>
        </w:rPr>
      </w:pPr>
      <w:r>
        <w:rPr>
          <w:sz w:val="24"/>
        </w:rPr>
        <w:t>Email</w:t>
      </w:r>
    </w:p>
    <w:p w:rsidR="003E3989" w:rsidRDefault="00EC10D3">
      <w:pPr>
        <w:pStyle w:val="ListParagraph"/>
        <w:numPr>
          <w:ilvl w:val="0"/>
          <w:numId w:val="1"/>
        </w:numPr>
        <w:tabs>
          <w:tab w:val="left" w:pos="1246"/>
        </w:tabs>
        <w:spacing w:line="293" w:lineRule="exact"/>
        <w:rPr>
          <w:sz w:val="24"/>
        </w:rPr>
      </w:pPr>
      <w:r>
        <w:rPr>
          <w:sz w:val="24"/>
        </w:rPr>
        <w:t>Phone</w:t>
      </w:r>
    </w:p>
    <w:p w:rsidR="003E3989" w:rsidRDefault="00EC10D3">
      <w:pPr>
        <w:pStyle w:val="ListParagraph"/>
        <w:numPr>
          <w:ilvl w:val="0"/>
          <w:numId w:val="1"/>
        </w:numPr>
        <w:tabs>
          <w:tab w:val="left" w:pos="1246"/>
        </w:tabs>
        <w:spacing w:line="293" w:lineRule="exact"/>
        <w:rPr>
          <w:sz w:val="24"/>
        </w:rPr>
      </w:pPr>
      <w:r>
        <w:rPr>
          <w:sz w:val="24"/>
        </w:rPr>
        <w:t>Physical</w:t>
      </w:r>
      <w:r>
        <w:rPr>
          <w:spacing w:val="-7"/>
          <w:sz w:val="24"/>
        </w:rPr>
        <w:t xml:space="preserve"> </w:t>
      </w:r>
      <w:r>
        <w:rPr>
          <w:sz w:val="24"/>
        </w:rPr>
        <w:t>address</w:t>
      </w:r>
    </w:p>
    <w:p w:rsidR="003E3989" w:rsidRDefault="00EC10D3">
      <w:pPr>
        <w:pStyle w:val="ListParagraph"/>
        <w:numPr>
          <w:ilvl w:val="0"/>
          <w:numId w:val="1"/>
        </w:numPr>
        <w:tabs>
          <w:tab w:val="left" w:pos="1246"/>
        </w:tabs>
        <w:spacing w:before="2" w:line="293" w:lineRule="exact"/>
        <w:rPr>
          <w:sz w:val="24"/>
        </w:rPr>
      </w:pPr>
      <w:r>
        <w:rPr>
          <w:sz w:val="24"/>
        </w:rPr>
        <w:t>Postal</w:t>
      </w:r>
      <w:r>
        <w:rPr>
          <w:spacing w:val="-4"/>
          <w:sz w:val="24"/>
        </w:rPr>
        <w:t xml:space="preserve"> </w:t>
      </w:r>
      <w:r>
        <w:rPr>
          <w:sz w:val="24"/>
        </w:rPr>
        <w:t>address</w:t>
      </w:r>
    </w:p>
    <w:p w:rsidR="003E3989" w:rsidRDefault="00EC10D3">
      <w:pPr>
        <w:pStyle w:val="ListParagraph"/>
        <w:numPr>
          <w:ilvl w:val="0"/>
          <w:numId w:val="1"/>
        </w:numPr>
        <w:tabs>
          <w:tab w:val="left" w:pos="1246"/>
        </w:tabs>
        <w:spacing w:before="21" w:line="274" w:lineRule="exact"/>
        <w:ind w:right="115"/>
        <w:rPr>
          <w:sz w:val="24"/>
        </w:rPr>
      </w:pPr>
      <w:r>
        <w:rPr>
          <w:sz w:val="24"/>
        </w:rPr>
        <w:t>Provide</w:t>
      </w:r>
      <w:r>
        <w:rPr>
          <w:spacing w:val="-6"/>
          <w:sz w:val="24"/>
        </w:rPr>
        <w:t xml:space="preserve"> </w:t>
      </w:r>
      <w:r>
        <w:rPr>
          <w:sz w:val="24"/>
        </w:rPr>
        <w:t>information</w:t>
      </w:r>
      <w:r>
        <w:rPr>
          <w:spacing w:val="-5"/>
          <w:sz w:val="24"/>
        </w:rPr>
        <w:t xml:space="preserve"> </w:t>
      </w:r>
      <w:r>
        <w:rPr>
          <w:sz w:val="24"/>
        </w:rPr>
        <w:t>if</w:t>
      </w:r>
      <w:r>
        <w:rPr>
          <w:spacing w:val="-6"/>
          <w:sz w:val="24"/>
        </w:rPr>
        <w:t xml:space="preserve"> </w:t>
      </w:r>
      <w:r>
        <w:rPr>
          <w:sz w:val="24"/>
        </w:rPr>
        <w:t>the</w:t>
      </w:r>
      <w:r>
        <w:rPr>
          <w:spacing w:val="-5"/>
          <w:sz w:val="24"/>
        </w:rPr>
        <w:t xml:space="preserve"> </w:t>
      </w:r>
      <w:proofErr w:type="spellStart"/>
      <w:r>
        <w:rPr>
          <w:sz w:val="24"/>
        </w:rPr>
        <w:t>authorised</w:t>
      </w:r>
      <w:proofErr w:type="spellEnd"/>
      <w:r>
        <w:rPr>
          <w:spacing w:val="-6"/>
          <w:sz w:val="24"/>
        </w:rPr>
        <w:t xml:space="preserve"> </w:t>
      </w:r>
      <w:r>
        <w:rPr>
          <w:sz w:val="24"/>
        </w:rPr>
        <w:t>officer</w:t>
      </w:r>
      <w:r>
        <w:rPr>
          <w:spacing w:val="-6"/>
          <w:sz w:val="24"/>
        </w:rPr>
        <w:t xml:space="preserve"> </w:t>
      </w:r>
      <w:r>
        <w:rPr>
          <w:sz w:val="24"/>
        </w:rPr>
        <w:t>is</w:t>
      </w:r>
      <w:r>
        <w:rPr>
          <w:spacing w:val="-5"/>
          <w:sz w:val="24"/>
        </w:rPr>
        <w:t xml:space="preserve"> </w:t>
      </w:r>
      <w:r>
        <w:rPr>
          <w:sz w:val="24"/>
        </w:rPr>
        <w:t>a</w:t>
      </w:r>
      <w:r>
        <w:rPr>
          <w:spacing w:val="-6"/>
          <w:sz w:val="24"/>
        </w:rPr>
        <w:t xml:space="preserve"> </w:t>
      </w:r>
      <w:r>
        <w:rPr>
          <w:sz w:val="24"/>
        </w:rPr>
        <w:t>purchaser</w:t>
      </w:r>
      <w:r>
        <w:rPr>
          <w:spacing w:val="-6"/>
          <w:sz w:val="24"/>
        </w:rPr>
        <w:t xml:space="preserve"> </w:t>
      </w:r>
      <w:r>
        <w:rPr>
          <w:sz w:val="24"/>
        </w:rPr>
        <w:t>only</w:t>
      </w:r>
      <w:r>
        <w:rPr>
          <w:spacing w:val="-10"/>
          <w:sz w:val="24"/>
        </w:rPr>
        <w:t xml:space="preserve"> </w:t>
      </w:r>
      <w:r>
        <w:rPr>
          <w:sz w:val="24"/>
        </w:rPr>
        <w:t>and</w:t>
      </w:r>
      <w:r>
        <w:rPr>
          <w:spacing w:val="-3"/>
          <w:sz w:val="24"/>
        </w:rPr>
        <w:t xml:space="preserve"> </w:t>
      </w:r>
      <w:r>
        <w:rPr>
          <w:sz w:val="24"/>
        </w:rPr>
        <w:t>requires</w:t>
      </w:r>
      <w:r>
        <w:rPr>
          <w:spacing w:val="-5"/>
          <w:sz w:val="24"/>
        </w:rPr>
        <w:t xml:space="preserve"> </w:t>
      </w:r>
      <w:r>
        <w:rPr>
          <w:sz w:val="24"/>
        </w:rPr>
        <w:t>an</w:t>
      </w:r>
      <w:r>
        <w:rPr>
          <w:spacing w:val="-5"/>
          <w:sz w:val="24"/>
        </w:rPr>
        <w:t xml:space="preserve"> </w:t>
      </w:r>
      <w:r>
        <w:rPr>
          <w:sz w:val="24"/>
        </w:rPr>
        <w:t>approver or has existing financial</w:t>
      </w:r>
      <w:r>
        <w:rPr>
          <w:spacing w:val="-7"/>
          <w:sz w:val="24"/>
        </w:rPr>
        <w:t xml:space="preserve"> </w:t>
      </w:r>
      <w:r>
        <w:rPr>
          <w:sz w:val="24"/>
        </w:rPr>
        <w:t>delegation.</w:t>
      </w:r>
    </w:p>
    <w:p w:rsidR="003E3989" w:rsidRDefault="003E3989">
      <w:pPr>
        <w:pStyle w:val="BodyText"/>
        <w:spacing w:before="8"/>
        <w:rPr>
          <w:sz w:val="23"/>
        </w:rPr>
      </w:pPr>
    </w:p>
    <w:p w:rsidR="003E3989" w:rsidRDefault="00EC10D3">
      <w:pPr>
        <w:pStyle w:val="BodyText"/>
        <w:ind w:left="1246"/>
      </w:pPr>
      <w:proofErr w:type="spellStart"/>
      <w:r>
        <w:t>Intandem</w:t>
      </w:r>
      <w:proofErr w:type="spellEnd"/>
      <w:r>
        <w:t xml:space="preserve"> has an Account Manager to assist with all Official Gifts who is</w:t>
      </w:r>
    </w:p>
    <w:p w:rsidR="003E3989" w:rsidRDefault="003E3989">
      <w:pPr>
        <w:pStyle w:val="BodyText"/>
        <w:spacing w:before="11"/>
        <w:rPr>
          <w:sz w:val="23"/>
        </w:rPr>
      </w:pPr>
    </w:p>
    <w:p w:rsidR="003E3989" w:rsidRDefault="00EC10D3">
      <w:pPr>
        <w:pStyle w:val="BodyText"/>
        <w:ind w:left="1606" w:right="3424" w:hanging="120"/>
      </w:pPr>
      <w:r>
        <w:t xml:space="preserve">- Cheryl Webb, email: </w:t>
      </w:r>
      <w:hyperlink r:id="rId8">
        <w:r>
          <w:rPr>
            <w:color w:val="0000FF"/>
            <w:u w:val="single" w:color="0000FF"/>
          </w:rPr>
          <w:t xml:space="preserve">cheryl@intandem.com.au </w:t>
        </w:r>
      </w:hyperlink>
      <w:r>
        <w:t>or Phone number:  (03) 9417 0707.</w:t>
      </w:r>
    </w:p>
    <w:p w:rsidR="003E3989" w:rsidRDefault="00EC10D3">
      <w:pPr>
        <w:spacing w:before="1" w:line="550" w:lineRule="atLeast"/>
        <w:ind w:left="1814" w:right="1961" w:hanging="1136"/>
        <w:rPr>
          <w:sz w:val="24"/>
        </w:rPr>
      </w:pPr>
      <w:r>
        <w:rPr>
          <w:sz w:val="24"/>
        </w:rPr>
        <w:t xml:space="preserve">Enquiries in relation to the </w:t>
      </w:r>
      <w:r>
        <w:rPr>
          <w:b/>
          <w:sz w:val="24"/>
        </w:rPr>
        <w:t xml:space="preserve">Official Gift Range Service </w:t>
      </w:r>
      <w:r>
        <w:rPr>
          <w:sz w:val="24"/>
        </w:rPr>
        <w:t>can be directed to: Protocol Queensland</w:t>
      </w:r>
    </w:p>
    <w:p w:rsidR="003E3989" w:rsidRDefault="00EC10D3">
      <w:pPr>
        <w:pStyle w:val="BodyText"/>
        <w:ind w:left="1814" w:right="4257"/>
      </w:pPr>
      <w:r>
        <w:t>Department of the Premier and Cabinet PO Box 15185</w:t>
      </w:r>
    </w:p>
    <w:p w:rsidR="003E3989" w:rsidRDefault="00EC10D3">
      <w:pPr>
        <w:pStyle w:val="BodyText"/>
        <w:ind w:left="1814"/>
      </w:pPr>
      <w:r>
        <w:t xml:space="preserve">CITY </w:t>
      </w:r>
      <w:proofErr w:type="gramStart"/>
      <w:r>
        <w:t>EAST  QLD</w:t>
      </w:r>
      <w:proofErr w:type="gramEnd"/>
      <w:r>
        <w:rPr>
          <w:spacing w:val="53"/>
        </w:rPr>
        <w:t xml:space="preserve"> </w:t>
      </w:r>
      <w:r>
        <w:t>4002</w:t>
      </w:r>
    </w:p>
    <w:p w:rsidR="003E3989" w:rsidRDefault="00EC10D3" w:rsidP="00EC10D3">
      <w:pPr>
        <w:pStyle w:val="BodyText"/>
        <w:spacing w:before="11"/>
        <w:ind w:left="1843"/>
        <w:rPr>
          <w:sz w:val="23"/>
        </w:rPr>
      </w:pPr>
      <w:r>
        <w:rPr>
          <w:sz w:val="23"/>
        </w:rPr>
        <w:t>Phone:  (07) 3003 9252</w:t>
      </w:r>
    </w:p>
    <w:p w:rsidR="003E3989" w:rsidRDefault="00EC10D3" w:rsidP="00EC10D3">
      <w:pPr>
        <w:pStyle w:val="BodyText"/>
        <w:spacing w:before="11"/>
        <w:ind w:left="1843"/>
      </w:pPr>
      <w:r>
        <w:rPr>
          <w:sz w:val="23"/>
        </w:rPr>
        <w:t xml:space="preserve">Email:  </w:t>
      </w:r>
      <w:hyperlink r:id="rId9">
        <w:r>
          <w:rPr>
            <w:color w:val="0000FF"/>
            <w:u w:val="single" w:color="0000FF"/>
          </w:rPr>
          <w:t>protocol@premiers.qld.gov.au</w:t>
        </w:r>
      </w:hyperlink>
    </w:p>
    <w:sectPr w:rsidR="003E3989">
      <w:pgSz w:w="11910" w:h="16850"/>
      <w:pgMar w:top="780" w:right="1020" w:bottom="740" w:left="1020" w:header="0" w:footer="5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01D" w:rsidRDefault="00A5401D">
      <w:r>
        <w:separator/>
      </w:r>
    </w:p>
  </w:endnote>
  <w:endnote w:type="continuationSeparator" w:id="0">
    <w:p w:rsidR="00A5401D" w:rsidRDefault="00A5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89" w:rsidRDefault="00EC10D3">
    <w:pPr>
      <w:pStyle w:val="BodyText"/>
      <w:spacing w:line="14" w:lineRule="auto"/>
      <w:rPr>
        <w:sz w:val="20"/>
      </w:rPr>
    </w:pPr>
    <w:r>
      <w:rPr>
        <w:noProof/>
      </w:rPr>
      <mc:AlternateContent>
        <mc:Choice Requires="wps">
          <w:drawing>
            <wp:anchor distT="0" distB="0" distL="114300" distR="114300" simplePos="0" relativeHeight="503311304" behindDoc="1" locked="0" layoutInCell="1" allowOverlap="1">
              <wp:simplePos x="0" y="0"/>
              <wp:positionH relativeFrom="page">
                <wp:posOffset>706755</wp:posOffset>
              </wp:positionH>
              <wp:positionV relativeFrom="page">
                <wp:posOffset>10206355</wp:posOffset>
              </wp:positionV>
              <wp:extent cx="1584325" cy="139065"/>
              <wp:effectExtent l="1905"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989" w:rsidRDefault="00EC10D3">
                          <w:pPr>
                            <w:spacing w:before="14"/>
                            <w:ind w:left="20"/>
                            <w:rPr>
                              <w:sz w:val="16"/>
                            </w:rPr>
                          </w:pPr>
                          <w:r>
                            <w:rPr>
                              <w:sz w:val="16"/>
                            </w:rPr>
                            <w:t>Last reviewed: 20 February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65pt;margin-top:803.65pt;width:124.75pt;height:10.95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DfrAIAAKkFAAAOAAAAZHJzL2Uyb0RvYy54bWysVG1vmzAQ/j5p/8HydwokJAVUUrUhTJO6&#10;F6ndD3CwCdbAZrYT6Kb9951NSNNWk6ZtfLAO+/zcPXeP7+p6aBt0YEpzKTIcXgQYMVFKysUuw18e&#10;Ci/GSBsiKGmkYBl+ZBpfr96+ueq7lM1kLRvKFAIQodO+y3BtTJf6vi5r1hJ9ITsm4LCSqiUGftXO&#10;p4r0gN42/iwIln4vFe2ULJnWsJuPh3jl8KuKleZTVWlmUJNhyM24Vbl1a1d/dUXSnSJdzctjGuQv&#10;smgJFxD0BJUTQ9Be8VdQLS+V1LIyF6VsfVlVvGSOA7AJgxds7mvSMccFiqO7U5n0/4MtPx4+K8Rp&#10;hucYCdJCix7YYNCtHNDcVqfvdApO9x24mQG2ocuOqe7uZPlVIyHXNRE7dqOU7GtGKGQX2pv+2dUR&#10;R1uQbf9BUghD9kY6oKFSrS0dFAMBOnTp8dQZm0ppQy7iaD5bYFTCWThPguXChSDpdLtT2rxjskXW&#10;yLCCzjt0crjTxmZD0snFBhOy4E3jut+IZxvgOO5AbLhqz2wWrpk/kiDZxJs48qLZcuNFQZ57N8U6&#10;8pZFeLnI5/l6nYc/bdwwSmtOKRM2zCSsMPqzxh0lPkriJC0tG04tnE1Jq9123Sh0ICDswn3Hgpy5&#10;+c/TcEUALi8ohbMouJ0lXrGML72oiBZechnEXhAmt8kyiJIoL55TuuOC/Tsl1Gc4WUBPHZ3fcgvc&#10;95obSVtuYHQ0vM1wfHIiqZXgRlDXWkN4M9pnpbDpP5UC2j012gnWanRUqxm2A6BYFW8lfQTpKgnK&#10;An3CvAOjluo7Rj3Mjgzrb3uiGEbNewHyt4NmMtRkbCeDiBKuZthgNJprMw6kfaf4rgbk8YEJeQNP&#10;pOJOvU9ZHB8WzANH4ji77MA5/3deTxN29QsAAP//AwBQSwMEFAAGAAgAAAAhADz1XRjfAAAADQEA&#10;AA8AAABkcnMvZG93bnJldi54bWxMT0FOwzAQvCP1D9ZW4kbtpFKgIU5VITghIdJw4OjEbmI1XofY&#10;bcPv2Z7obWZnNDtTbGc3sLOZgvUoIVkJYAZbry12Er7qt4cnYCEq1GrwaCT8mgDbcnFXqFz7C1bm&#10;vI8doxAMuZLQxzjmnIe2N06FlR8Nknbwk1OR6NRxPakLhbuBp0Jk3CmL9KFXo3npTXvcn5yE3TdW&#10;r/bno/msDpWt643A9+wo5f1y3j0Di2aO/2a41qfqUFKnxp9QBzYQT5I1WQlk4pEQWdaZoDXN9ZRu&#10;UuBlwW9XlH8AAAD//wMAUEsBAi0AFAAGAAgAAAAhALaDOJL+AAAA4QEAABMAAAAAAAAAAAAAAAAA&#10;AAAAAFtDb250ZW50X1R5cGVzXS54bWxQSwECLQAUAAYACAAAACEAOP0h/9YAAACUAQAACwAAAAAA&#10;AAAAAAAAAAAvAQAAX3JlbHMvLnJlbHNQSwECLQAUAAYACAAAACEAVilg36wCAACpBQAADgAAAAAA&#10;AAAAAAAAAAAuAgAAZHJzL2Uyb0RvYy54bWxQSwECLQAUAAYACAAAACEAPPVdGN8AAAANAQAADwAA&#10;AAAAAAAAAAAAAAAGBQAAZHJzL2Rvd25yZXYueG1sUEsFBgAAAAAEAAQA8wAAABIGAAAAAA==&#10;" filled="f" stroked="f">
              <v:textbox inset="0,0,0,0">
                <w:txbxContent>
                  <w:p w:rsidR="003E3989" w:rsidRDefault="00EC10D3">
                    <w:pPr>
                      <w:spacing w:before="14"/>
                      <w:ind w:left="20"/>
                      <w:rPr>
                        <w:sz w:val="16"/>
                      </w:rPr>
                    </w:pPr>
                    <w:r>
                      <w:rPr>
                        <w:sz w:val="16"/>
                      </w:rPr>
                      <w:t>Last reviewed: 20 February 2017</w:t>
                    </w:r>
                  </w:p>
                </w:txbxContent>
              </v:textbox>
              <w10:wrap anchorx="page" anchory="page"/>
            </v:shape>
          </w:pict>
        </mc:Fallback>
      </mc:AlternateContent>
    </w:r>
    <w:r>
      <w:rPr>
        <w:noProof/>
      </w:rPr>
      <mc:AlternateContent>
        <mc:Choice Requires="wps">
          <w:drawing>
            <wp:anchor distT="0" distB="0" distL="114300" distR="114300" simplePos="0" relativeHeight="503311328" behindDoc="1" locked="0" layoutInCell="1" allowOverlap="1">
              <wp:simplePos x="0" y="0"/>
              <wp:positionH relativeFrom="page">
                <wp:posOffset>3273425</wp:posOffset>
              </wp:positionH>
              <wp:positionV relativeFrom="page">
                <wp:posOffset>10206355</wp:posOffset>
              </wp:positionV>
              <wp:extent cx="624840" cy="139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989" w:rsidRDefault="00EC10D3">
                          <w:pPr>
                            <w:spacing w:before="14"/>
                            <w:ind w:left="20"/>
                            <w:rPr>
                              <w:sz w:val="16"/>
                            </w:rPr>
                          </w:pPr>
                          <w:r>
                            <w:rPr>
                              <w:sz w:val="16"/>
                            </w:rPr>
                            <w:t>GCS.PRO.002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7.75pt;margin-top:803.65pt;width:49.2pt;height:10.95pt;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zUrgIAAK8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AVGfoVQpODz246RG2ocuWqervRflVIS5WDeFbeiulGBpKKsjONzfdk6sT&#10;jjIgm+GDqCAM2WlhgcZadqZ0UAwE6NClp2NnTColbEZBGIdwUsKRf5l40cJGIOl8uZdKv6OiQ8bI&#10;sITGW3Cyv1faJEPS2cXE4qJgbWub3/KzDXCcdiA0XDVnJgnbyx+Jl6zjdRw6YRCtndDLc+e2WIVO&#10;VPhXi/wyX61y/6eJ64dpw6qKchNm1pUf/lnfDgqfFHFUlhItqwycSUnJ7WbVSrQnoOvCfoeCnLi5&#10;52nYIgCXF5T8IPTugsQpovjKCYtw4SRXXux4fnKXRF6YhHlxTumecfrvlNCQ4WQRLCYt/ZabZ7/X&#10;3EjaMQ2To2VdhuOjE0mNAte8sq3VhLWTfVIKk/5zKaDdc6OtXo1EJ7HqcTPah2HFbLS8EdUTCFgK&#10;EBhoEaYeGI2Q3zEaYIJkWH3bEUkxat9zeARm3MyGnI3NbBBewtUMa4wmc6WnsbTrJds2gDw9My5u&#10;4aHUzIr4OYvD84KpYLkcJpgZO6f/1ut5zi5/AQAA//8DAFBLAwQUAAYACAAAACEAPpJS1OEAAAAN&#10;AQAADwAAAGRycy9kb3ducmV2LnhtbEyPwU6DQBCG7ya+w2ZMvNldaEBBlqYxejIxUjx4XNgtkLKz&#10;yG5bfHunJ3uc+b/8802xWezITmb2g0MJ0UoAM9g6PWAn4at+e3gC5oNCrUaHRsKv8bApb28KlWt3&#10;xsqcdqFjVII+VxL6EKacc9/2xiq/cpNByvZutirQOHdcz+pM5XbksRApt2pAutCrybz0pj3sjlbC&#10;9hur1+Hno/ms9tVQ15nA9/Qg5f3dsn0GFswS/mG46JM6lOTUuCNqz0YJSZQkhFKQisc1MELSaJ0B&#10;ay6rOIuBlwW//qL8AwAA//8DAFBLAQItABQABgAIAAAAIQC2gziS/gAAAOEBAAATAAAAAAAAAAAA&#10;AAAAAAAAAABbQ29udGVudF9UeXBlc10ueG1sUEsBAi0AFAAGAAgAAAAhADj9If/WAAAAlAEAAAsA&#10;AAAAAAAAAAAAAAAALwEAAF9yZWxzLy5yZWxzUEsBAi0AFAAGAAgAAAAhAOnsrNSuAgAArwUAAA4A&#10;AAAAAAAAAAAAAAAALgIAAGRycy9lMm9Eb2MueG1sUEsBAi0AFAAGAAgAAAAhAD6SUtThAAAADQEA&#10;AA8AAAAAAAAAAAAAAAAACAUAAGRycy9kb3ducmV2LnhtbFBLBQYAAAAABAAEAPMAAAAWBgAAAAA=&#10;" filled="f" stroked="f">
              <v:textbox inset="0,0,0,0">
                <w:txbxContent>
                  <w:p w:rsidR="003E3989" w:rsidRDefault="00EC10D3">
                    <w:pPr>
                      <w:spacing w:before="14"/>
                      <w:ind w:left="20"/>
                      <w:rPr>
                        <w:sz w:val="16"/>
                      </w:rPr>
                    </w:pPr>
                    <w:r>
                      <w:rPr>
                        <w:sz w:val="16"/>
                      </w:rPr>
                      <w:t>GCS.PRO.002</w:t>
                    </w:r>
                  </w:p>
                </w:txbxContent>
              </v:textbox>
              <w10:wrap anchorx="page" anchory="page"/>
            </v:shape>
          </w:pict>
        </mc:Fallback>
      </mc:AlternateContent>
    </w:r>
    <w:r>
      <w:rPr>
        <w:noProof/>
      </w:rPr>
      <mc:AlternateContent>
        <mc:Choice Requires="wps">
          <w:drawing>
            <wp:anchor distT="0" distB="0" distL="114300" distR="114300" simplePos="0" relativeHeight="503311352" behindDoc="1" locked="0" layoutInCell="1" allowOverlap="1">
              <wp:simplePos x="0" y="0"/>
              <wp:positionH relativeFrom="page">
                <wp:posOffset>6367780</wp:posOffset>
              </wp:positionH>
              <wp:positionV relativeFrom="page">
                <wp:posOffset>10206355</wp:posOffset>
              </wp:positionV>
              <wp:extent cx="486410" cy="139065"/>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989" w:rsidRDefault="00EC10D3">
                          <w:pPr>
                            <w:spacing w:before="14"/>
                            <w:ind w:left="20"/>
                            <w:rPr>
                              <w:sz w:val="16"/>
                            </w:rPr>
                          </w:pPr>
                          <w:r>
                            <w:rPr>
                              <w:sz w:val="16"/>
                            </w:rPr>
                            <w:t xml:space="preserve">Page </w:t>
                          </w:r>
                          <w:r>
                            <w:fldChar w:fldCharType="begin"/>
                          </w:r>
                          <w:r>
                            <w:rPr>
                              <w:sz w:val="16"/>
                            </w:rPr>
                            <w:instrText xml:space="preserve"> PAGE </w:instrText>
                          </w:r>
                          <w:r>
                            <w:fldChar w:fldCharType="separate"/>
                          </w:r>
                          <w:r w:rsidR="00032942">
                            <w:rPr>
                              <w:noProof/>
                              <w:sz w:val="16"/>
                            </w:rPr>
                            <w:t>1</w:t>
                          </w:r>
                          <w:r>
                            <w:fldChar w:fldCharType="end"/>
                          </w:r>
                          <w:r>
                            <w:rPr>
                              <w:sz w:val="16"/>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01.4pt;margin-top:803.65pt;width:38.3pt;height:10.95pt;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DbrgIAAK8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gtphxEkHJXqko0Z3YkS+yc7QqxScHnpw0yNsG0/DVPX3ovyqEBerhvAtvZVSDA0lFURnb7onVycc&#10;ZUA2wwdRwTNkp4UFGmvZGUBIBgJ0qNLTsTImlBI2wzgKfTgp4ci/TLxoYWJzSTpf7qXS76jokDEy&#10;LKHwFpzs75WeXGcX8xYXBWtbW/yWn20A5rQDT8NVc2aCsLX8kXjJOl7HoRMG0doJvTx3botV6ESF&#10;f7XIL/PVKvd/mnf9MG1YVVFunpl15Yd/VreDwidFHJWlRMsqA2dCUnK7WbUS7QnourDfISEnbu55&#10;GDZfwOUFJT8IvbsgcYoovnLCIlw4yZUXO56f3CWRFyZhXpxTumec/jslNGQ4WQSLSUu/5ebZ7zU3&#10;knZMw+RoWZfh+OhEUqPANa9saTVh7WSfpMKE/5wKKPdcaKtXI9FJrHrcjLYxgrkNNqJ6AgFLAQID&#10;LcLUA6MR8jtGA0yQDKtvOyIpRu17Dk1gxs1syNnYzAbhJVzNsMZoMld6Gku7XrJtA8hTm3FxC41S&#10;Myti01FTFMDALGAqWC6HCWbGzunaej3P2eUvAAAA//8DAFBLAwQUAAYACAAAACEAuPe+w+EAAAAP&#10;AQAADwAAAGRycy9kb3ducmV2LnhtbEyPwU7DMBBE70j8g7VI3KhNQCkJcaoKwQkJkYYDRyfeJlbj&#10;dYjdNvw9zqncdnZHs2+KzWwHdsLJG0cS7lcCGFLrtKFOwlf9dvcEzAdFWg2OUMIvetiU11eFyrU7&#10;U4WnXehYDCGfKwl9CGPOuW97tMqv3IgUb3s3WRWinDquJ3WO4XbgiRApt8pQ/NCrEV96bA+7o5Ww&#10;/abq1fx8NJ/VvjJ1nQl6Tw9S3t7M22dgAedwMcOCH9GhjEyNO5L2bIhaiCSyhzilYv0AbPGIdfYI&#10;rFl2SZYALwv+v0f5BwAA//8DAFBLAQItABQABgAIAAAAIQC2gziS/gAAAOEBAAATAAAAAAAAAAAA&#10;AAAAAAAAAABbQ29udGVudF9UeXBlc10ueG1sUEsBAi0AFAAGAAgAAAAhADj9If/WAAAAlAEAAAsA&#10;AAAAAAAAAAAAAAAALwEAAF9yZWxzLy5yZWxzUEsBAi0AFAAGAAgAAAAhAFi3sNuuAgAArwUAAA4A&#10;AAAAAAAAAAAAAAAALgIAAGRycy9lMm9Eb2MueG1sUEsBAi0AFAAGAAgAAAAhALj3vsPhAAAADwEA&#10;AA8AAAAAAAAAAAAAAAAACAUAAGRycy9kb3ducmV2LnhtbFBLBQYAAAAABAAEAPMAAAAWBgAAAAA=&#10;" filled="f" stroked="f">
              <v:textbox inset="0,0,0,0">
                <w:txbxContent>
                  <w:p w:rsidR="003E3989" w:rsidRDefault="00EC10D3">
                    <w:pPr>
                      <w:spacing w:before="14"/>
                      <w:ind w:left="20"/>
                      <w:rPr>
                        <w:sz w:val="16"/>
                      </w:rPr>
                    </w:pPr>
                    <w:r>
                      <w:rPr>
                        <w:sz w:val="16"/>
                      </w:rPr>
                      <w:t xml:space="preserve">Page </w:t>
                    </w:r>
                    <w:r>
                      <w:fldChar w:fldCharType="begin"/>
                    </w:r>
                    <w:r>
                      <w:rPr>
                        <w:sz w:val="16"/>
                      </w:rPr>
                      <w:instrText xml:space="preserve"> PAGE </w:instrText>
                    </w:r>
                    <w:r>
                      <w:fldChar w:fldCharType="separate"/>
                    </w:r>
                    <w:r w:rsidR="00032942">
                      <w:rPr>
                        <w:noProof/>
                        <w:sz w:val="16"/>
                      </w:rPr>
                      <w:t>1</w:t>
                    </w:r>
                    <w:r>
                      <w:fldChar w:fldCharType="end"/>
                    </w:r>
                    <w:r>
                      <w:rPr>
                        <w:sz w:val="16"/>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01D" w:rsidRDefault="00A5401D">
      <w:r>
        <w:separator/>
      </w:r>
    </w:p>
  </w:footnote>
  <w:footnote w:type="continuationSeparator" w:id="0">
    <w:p w:rsidR="00A5401D" w:rsidRDefault="00A54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D229F"/>
    <w:multiLevelType w:val="hybridMultilevel"/>
    <w:tmpl w:val="D1487482"/>
    <w:lvl w:ilvl="0" w:tplc="2E5AA67E">
      <w:numFmt w:val="bullet"/>
      <w:lvlText w:val=""/>
      <w:lvlJc w:val="left"/>
      <w:pPr>
        <w:ind w:left="1814" w:hanging="569"/>
      </w:pPr>
      <w:rPr>
        <w:rFonts w:ascii="Symbol" w:eastAsia="Symbol" w:hAnsi="Symbol" w:cs="Symbol" w:hint="default"/>
        <w:w w:val="100"/>
        <w:sz w:val="24"/>
        <w:szCs w:val="24"/>
      </w:rPr>
    </w:lvl>
    <w:lvl w:ilvl="1" w:tplc="C666EA4E">
      <w:numFmt w:val="bullet"/>
      <w:lvlText w:val="•"/>
      <w:lvlJc w:val="left"/>
      <w:pPr>
        <w:ind w:left="2624" w:hanging="569"/>
      </w:pPr>
      <w:rPr>
        <w:rFonts w:hint="default"/>
      </w:rPr>
    </w:lvl>
    <w:lvl w:ilvl="2" w:tplc="65200FDA">
      <w:numFmt w:val="bullet"/>
      <w:lvlText w:val="•"/>
      <w:lvlJc w:val="left"/>
      <w:pPr>
        <w:ind w:left="3429" w:hanging="569"/>
      </w:pPr>
      <w:rPr>
        <w:rFonts w:hint="default"/>
      </w:rPr>
    </w:lvl>
    <w:lvl w:ilvl="3" w:tplc="9808EBCC">
      <w:numFmt w:val="bullet"/>
      <w:lvlText w:val="•"/>
      <w:lvlJc w:val="left"/>
      <w:pPr>
        <w:ind w:left="4233" w:hanging="569"/>
      </w:pPr>
      <w:rPr>
        <w:rFonts w:hint="default"/>
      </w:rPr>
    </w:lvl>
    <w:lvl w:ilvl="4" w:tplc="6E40EE6E">
      <w:numFmt w:val="bullet"/>
      <w:lvlText w:val="•"/>
      <w:lvlJc w:val="left"/>
      <w:pPr>
        <w:ind w:left="5038" w:hanging="569"/>
      </w:pPr>
      <w:rPr>
        <w:rFonts w:hint="default"/>
      </w:rPr>
    </w:lvl>
    <w:lvl w:ilvl="5" w:tplc="8B525E26">
      <w:numFmt w:val="bullet"/>
      <w:lvlText w:val="•"/>
      <w:lvlJc w:val="left"/>
      <w:pPr>
        <w:ind w:left="5843" w:hanging="569"/>
      </w:pPr>
      <w:rPr>
        <w:rFonts w:hint="default"/>
      </w:rPr>
    </w:lvl>
    <w:lvl w:ilvl="6" w:tplc="738E7F64">
      <w:numFmt w:val="bullet"/>
      <w:lvlText w:val="•"/>
      <w:lvlJc w:val="left"/>
      <w:pPr>
        <w:ind w:left="6647" w:hanging="569"/>
      </w:pPr>
      <w:rPr>
        <w:rFonts w:hint="default"/>
      </w:rPr>
    </w:lvl>
    <w:lvl w:ilvl="7" w:tplc="C7E65190">
      <w:numFmt w:val="bullet"/>
      <w:lvlText w:val="•"/>
      <w:lvlJc w:val="left"/>
      <w:pPr>
        <w:ind w:left="7452" w:hanging="569"/>
      </w:pPr>
      <w:rPr>
        <w:rFonts w:hint="default"/>
      </w:rPr>
    </w:lvl>
    <w:lvl w:ilvl="8" w:tplc="93D0FEF0">
      <w:numFmt w:val="bullet"/>
      <w:lvlText w:val="•"/>
      <w:lvlJc w:val="left"/>
      <w:pPr>
        <w:ind w:left="8257" w:hanging="569"/>
      </w:pPr>
      <w:rPr>
        <w:rFonts w:hint="default"/>
      </w:rPr>
    </w:lvl>
  </w:abstractNum>
  <w:abstractNum w:abstractNumId="1" w15:restartNumberingAfterBreak="0">
    <w:nsid w:val="374E5F67"/>
    <w:multiLevelType w:val="hybridMultilevel"/>
    <w:tmpl w:val="848C6540"/>
    <w:lvl w:ilvl="0" w:tplc="D77C3430">
      <w:numFmt w:val="bullet"/>
      <w:lvlText w:val=""/>
      <w:lvlJc w:val="left"/>
      <w:pPr>
        <w:ind w:left="1246" w:hanging="281"/>
      </w:pPr>
      <w:rPr>
        <w:rFonts w:ascii="Symbol" w:eastAsia="Symbol" w:hAnsi="Symbol" w:cs="Symbol" w:hint="default"/>
        <w:w w:val="100"/>
        <w:sz w:val="24"/>
        <w:szCs w:val="24"/>
      </w:rPr>
    </w:lvl>
    <w:lvl w:ilvl="1" w:tplc="834A1EC8">
      <w:numFmt w:val="bullet"/>
      <w:lvlText w:val="•"/>
      <w:lvlJc w:val="left"/>
      <w:pPr>
        <w:ind w:left="1600" w:hanging="281"/>
      </w:pPr>
      <w:rPr>
        <w:rFonts w:hint="default"/>
      </w:rPr>
    </w:lvl>
    <w:lvl w:ilvl="2" w:tplc="68307DCE">
      <w:numFmt w:val="bullet"/>
      <w:lvlText w:val="•"/>
      <w:lvlJc w:val="left"/>
      <w:pPr>
        <w:ind w:left="2518" w:hanging="281"/>
      </w:pPr>
      <w:rPr>
        <w:rFonts w:hint="default"/>
      </w:rPr>
    </w:lvl>
    <w:lvl w:ilvl="3" w:tplc="D9DA21A0">
      <w:numFmt w:val="bullet"/>
      <w:lvlText w:val="•"/>
      <w:lvlJc w:val="left"/>
      <w:pPr>
        <w:ind w:left="3436" w:hanging="281"/>
      </w:pPr>
      <w:rPr>
        <w:rFonts w:hint="default"/>
      </w:rPr>
    </w:lvl>
    <w:lvl w:ilvl="4" w:tplc="6F78D34A">
      <w:numFmt w:val="bullet"/>
      <w:lvlText w:val="•"/>
      <w:lvlJc w:val="left"/>
      <w:pPr>
        <w:ind w:left="4355" w:hanging="281"/>
      </w:pPr>
      <w:rPr>
        <w:rFonts w:hint="default"/>
      </w:rPr>
    </w:lvl>
    <w:lvl w:ilvl="5" w:tplc="7110152E">
      <w:numFmt w:val="bullet"/>
      <w:lvlText w:val="•"/>
      <w:lvlJc w:val="left"/>
      <w:pPr>
        <w:ind w:left="5273" w:hanging="281"/>
      </w:pPr>
      <w:rPr>
        <w:rFonts w:hint="default"/>
      </w:rPr>
    </w:lvl>
    <w:lvl w:ilvl="6" w:tplc="CE66B340">
      <w:numFmt w:val="bullet"/>
      <w:lvlText w:val="•"/>
      <w:lvlJc w:val="left"/>
      <w:pPr>
        <w:ind w:left="6192" w:hanging="281"/>
      </w:pPr>
      <w:rPr>
        <w:rFonts w:hint="default"/>
      </w:rPr>
    </w:lvl>
    <w:lvl w:ilvl="7" w:tplc="3C2A9B36">
      <w:numFmt w:val="bullet"/>
      <w:lvlText w:val="•"/>
      <w:lvlJc w:val="left"/>
      <w:pPr>
        <w:ind w:left="7110" w:hanging="281"/>
      </w:pPr>
      <w:rPr>
        <w:rFonts w:hint="default"/>
      </w:rPr>
    </w:lvl>
    <w:lvl w:ilvl="8" w:tplc="165E808E">
      <w:numFmt w:val="bullet"/>
      <w:lvlText w:val="•"/>
      <w:lvlJc w:val="left"/>
      <w:pPr>
        <w:ind w:left="8029" w:hanging="281"/>
      </w:pPr>
      <w:rPr>
        <w:rFonts w:hint="default"/>
      </w:rPr>
    </w:lvl>
  </w:abstractNum>
  <w:abstractNum w:abstractNumId="2" w15:restartNumberingAfterBreak="0">
    <w:nsid w:val="79B67C2D"/>
    <w:multiLevelType w:val="multilevel"/>
    <w:tmpl w:val="B2E22E8A"/>
    <w:lvl w:ilvl="0">
      <w:start w:val="1"/>
      <w:numFmt w:val="decimal"/>
      <w:lvlText w:val="%1."/>
      <w:lvlJc w:val="left"/>
      <w:pPr>
        <w:ind w:left="719" w:hanging="567"/>
        <w:jc w:val="left"/>
      </w:pPr>
      <w:rPr>
        <w:rFonts w:ascii="Times New Roman" w:eastAsia="Times New Roman" w:hAnsi="Times New Roman" w:cs="Times New Roman" w:hint="default"/>
        <w:b/>
        <w:bCs/>
        <w:spacing w:val="-3"/>
        <w:w w:val="99"/>
        <w:sz w:val="24"/>
        <w:szCs w:val="24"/>
      </w:rPr>
    </w:lvl>
    <w:lvl w:ilvl="1">
      <w:start w:val="1"/>
      <w:numFmt w:val="decimal"/>
      <w:lvlText w:val="%1.%2"/>
      <w:lvlJc w:val="left"/>
      <w:pPr>
        <w:ind w:left="1286" w:hanging="567"/>
        <w:jc w:val="left"/>
      </w:pPr>
      <w:rPr>
        <w:rFonts w:ascii="Times New Roman" w:eastAsia="Times New Roman" w:hAnsi="Times New Roman" w:cs="Times New Roman" w:hint="default"/>
        <w:spacing w:val="-3"/>
        <w:w w:val="99"/>
        <w:sz w:val="24"/>
        <w:szCs w:val="24"/>
      </w:rPr>
    </w:lvl>
    <w:lvl w:ilvl="2">
      <w:start w:val="1"/>
      <w:numFmt w:val="decimal"/>
      <w:lvlText w:val="%1.%2.%3"/>
      <w:lvlJc w:val="left"/>
      <w:pPr>
        <w:ind w:left="2098" w:hanging="852"/>
        <w:jc w:val="left"/>
      </w:pPr>
      <w:rPr>
        <w:rFonts w:ascii="Times New Roman" w:eastAsia="Times New Roman" w:hAnsi="Times New Roman" w:cs="Times New Roman" w:hint="default"/>
        <w:spacing w:val="-5"/>
        <w:w w:val="99"/>
        <w:sz w:val="24"/>
        <w:szCs w:val="24"/>
      </w:rPr>
    </w:lvl>
    <w:lvl w:ilvl="3">
      <w:numFmt w:val="bullet"/>
      <w:lvlText w:val=""/>
      <w:lvlJc w:val="left"/>
      <w:pPr>
        <w:ind w:left="2664" w:hanging="567"/>
      </w:pPr>
      <w:rPr>
        <w:rFonts w:ascii="Symbol" w:eastAsia="Symbol" w:hAnsi="Symbol" w:cs="Symbol" w:hint="default"/>
        <w:w w:val="100"/>
        <w:sz w:val="24"/>
        <w:szCs w:val="24"/>
      </w:rPr>
    </w:lvl>
    <w:lvl w:ilvl="4">
      <w:numFmt w:val="bullet"/>
      <w:lvlText w:val="•"/>
      <w:lvlJc w:val="left"/>
      <w:pPr>
        <w:ind w:left="2660" w:hanging="567"/>
      </w:pPr>
      <w:rPr>
        <w:rFonts w:hint="default"/>
      </w:rPr>
    </w:lvl>
    <w:lvl w:ilvl="5">
      <w:numFmt w:val="bullet"/>
      <w:lvlText w:val="•"/>
      <w:lvlJc w:val="left"/>
      <w:pPr>
        <w:ind w:left="3861" w:hanging="567"/>
      </w:pPr>
      <w:rPr>
        <w:rFonts w:hint="default"/>
      </w:rPr>
    </w:lvl>
    <w:lvl w:ilvl="6">
      <w:numFmt w:val="bullet"/>
      <w:lvlText w:val="•"/>
      <w:lvlJc w:val="left"/>
      <w:pPr>
        <w:ind w:left="5062" w:hanging="567"/>
      </w:pPr>
      <w:rPr>
        <w:rFonts w:hint="default"/>
      </w:rPr>
    </w:lvl>
    <w:lvl w:ilvl="7">
      <w:numFmt w:val="bullet"/>
      <w:lvlText w:val="•"/>
      <w:lvlJc w:val="left"/>
      <w:pPr>
        <w:ind w:left="6263" w:hanging="567"/>
      </w:pPr>
      <w:rPr>
        <w:rFonts w:hint="default"/>
      </w:rPr>
    </w:lvl>
    <w:lvl w:ilvl="8">
      <w:numFmt w:val="bullet"/>
      <w:lvlText w:val="•"/>
      <w:lvlJc w:val="left"/>
      <w:pPr>
        <w:ind w:left="7464" w:hanging="567"/>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89"/>
    <w:rsid w:val="00032942"/>
    <w:rsid w:val="003E3989"/>
    <w:rsid w:val="00870E3E"/>
    <w:rsid w:val="00A5401D"/>
    <w:rsid w:val="00EC10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C18474-49B0-4E29-9A80-ECCBB41D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719" w:hanging="56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46" w:hanging="5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10D3"/>
    <w:pPr>
      <w:tabs>
        <w:tab w:val="center" w:pos="4513"/>
        <w:tab w:val="right" w:pos="9026"/>
      </w:tabs>
    </w:pPr>
  </w:style>
  <w:style w:type="character" w:customStyle="1" w:styleId="HeaderChar">
    <w:name w:val="Header Char"/>
    <w:basedOn w:val="DefaultParagraphFont"/>
    <w:link w:val="Header"/>
    <w:uiPriority w:val="99"/>
    <w:rsid w:val="00EC10D3"/>
    <w:rPr>
      <w:rFonts w:ascii="Times New Roman" w:eastAsia="Times New Roman" w:hAnsi="Times New Roman" w:cs="Times New Roman"/>
    </w:rPr>
  </w:style>
  <w:style w:type="paragraph" w:styleId="Footer">
    <w:name w:val="footer"/>
    <w:basedOn w:val="Normal"/>
    <w:link w:val="FooterChar"/>
    <w:uiPriority w:val="99"/>
    <w:unhideWhenUsed/>
    <w:rsid w:val="00EC10D3"/>
    <w:pPr>
      <w:tabs>
        <w:tab w:val="center" w:pos="4513"/>
        <w:tab w:val="right" w:pos="9026"/>
      </w:tabs>
    </w:pPr>
  </w:style>
  <w:style w:type="character" w:customStyle="1" w:styleId="FooterChar">
    <w:name w:val="Footer Char"/>
    <w:basedOn w:val="DefaultParagraphFont"/>
    <w:link w:val="Footer"/>
    <w:uiPriority w:val="99"/>
    <w:rsid w:val="00EC10D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heryl@intandem.com.a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tocol@premiers.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Official Gift Range Policy</vt:lpstr>
    </vt:vector>
  </TitlesOfParts>
  <Company>Queensland Government</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Gift Range Policy</dc:title>
  <dc:subject>Official Gift Range Policy</dc:subject>
  <dc:creator>Department of the Premier and Cabinet - Protocol Queensland</dc:creator>
  <cp:keywords>Official Gift Range Policy</cp:keywords>
  <cp:lastModifiedBy>Lydia Tsen</cp:lastModifiedBy>
  <cp:revision>3</cp:revision>
  <dcterms:created xsi:type="dcterms:W3CDTF">2017-02-20T01:23:00Z</dcterms:created>
  <dcterms:modified xsi:type="dcterms:W3CDTF">2017-04-04T05:01:00Z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Creator">
    <vt:lpwstr>Microsoft® Word 2013</vt:lpwstr>
  </property>
  <property fmtid="{D5CDD505-2E9C-101B-9397-08002B2CF9AE}" pid="4" name="LastSaved">
    <vt:filetime>2017-02-20T00:00:00Z</vt:filetime>
  </property>
</Properties>
</file>